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DC" w:rsidRDefault="00362A61">
      <w:pPr>
        <w:pStyle w:val="a0"/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Неофициальный перевод</w:t>
      </w:r>
    </w:p>
    <w:p w:rsidR="00AD00DC" w:rsidRDefault="00AD00DC">
      <w:pPr>
        <w:pStyle w:val="a0"/>
        <w:spacing w:after="0" w:line="240" w:lineRule="auto"/>
        <w:rPr>
          <w:b/>
          <w:bCs/>
          <w:color w:val="FB3C4B"/>
          <w:sz w:val="32"/>
          <w:szCs w:val="32"/>
          <w:u w:color="FB3C4B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FB3C4B"/>
          <w:sz w:val="32"/>
          <w:szCs w:val="32"/>
          <w:u w:color="FB3C4B"/>
        </w:rPr>
      </w:pPr>
      <w:r>
        <w:rPr>
          <w:b/>
          <w:bCs/>
          <w:color w:val="FB3C4B"/>
          <w:sz w:val="32"/>
          <w:szCs w:val="32"/>
          <w:u w:color="FB3C4B"/>
        </w:rPr>
        <w:t xml:space="preserve">Записка Международной организации труда (МОТ) </w:t>
      </w:r>
    </w:p>
    <w:p w:rsidR="00AD00DC" w:rsidRDefault="00AD00DC">
      <w:pPr>
        <w:pStyle w:val="a0"/>
        <w:spacing w:after="0" w:line="240" w:lineRule="auto"/>
        <w:rPr>
          <w:b/>
          <w:bCs/>
          <w:color w:val="1E2DBF"/>
          <w:sz w:val="70"/>
          <w:szCs w:val="70"/>
          <w:u w:color="1E2DBF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1E2DBF"/>
          <w:sz w:val="70"/>
          <w:szCs w:val="70"/>
          <w:u w:color="1E2DBF"/>
        </w:rPr>
      </w:pPr>
      <w:r>
        <w:rPr>
          <w:rFonts w:ascii="Arial" w:hAnsi="Arial"/>
          <w:b/>
          <w:bCs/>
          <w:color w:val="1E2DBF"/>
          <w:sz w:val="70"/>
          <w:szCs w:val="70"/>
          <w:u w:color="1E2DBF"/>
        </w:rPr>
        <w:t xml:space="preserve">COVID-19 </w:t>
      </w:r>
      <w:r>
        <w:rPr>
          <w:b/>
          <w:bCs/>
          <w:color w:val="1E2DBF"/>
          <w:sz w:val="70"/>
          <w:szCs w:val="70"/>
          <w:u w:color="1E2DBF"/>
        </w:rPr>
        <w:t xml:space="preserve">и сфера труда:  последствия и ответные меры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32"/>
          <w:szCs w:val="32"/>
          <w:u w:color="23005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32"/>
          <w:szCs w:val="32"/>
          <w:u w:color="230050"/>
        </w:rPr>
      </w:pPr>
      <w:r>
        <w:rPr>
          <w:rFonts w:ascii="NotoSans-Bold" w:eastAsia="NotoSans-Bold" w:hAnsi="NotoSans-Bold" w:cs="NotoSans-Bold"/>
          <w:b/>
          <w:bCs/>
          <w:color w:val="230050"/>
          <w:sz w:val="32"/>
          <w:szCs w:val="32"/>
          <w:u w:color="230050"/>
        </w:rPr>
        <w:t xml:space="preserve">18 </w:t>
      </w:r>
      <w:r>
        <w:rPr>
          <w:b/>
          <w:bCs/>
          <w:color w:val="230050"/>
          <w:sz w:val="32"/>
          <w:szCs w:val="32"/>
          <w:u w:color="230050"/>
        </w:rPr>
        <w:t>марта</w:t>
      </w:r>
      <w:r>
        <w:rPr>
          <w:rFonts w:ascii="NotoSans-Bold" w:eastAsia="NotoSans-Bold" w:hAnsi="NotoSans-Bold" w:cs="NotoSans-Bold"/>
          <w:b/>
          <w:bCs/>
          <w:color w:val="230050"/>
          <w:sz w:val="32"/>
          <w:szCs w:val="32"/>
          <w:u w:color="230050"/>
        </w:rPr>
        <w:t xml:space="preserve"> 2020</w:t>
      </w:r>
      <w:r>
        <w:rPr>
          <w:b/>
          <w:bCs/>
          <w:color w:val="230050"/>
          <w:sz w:val="32"/>
          <w:szCs w:val="32"/>
          <w:u w:color="230050"/>
        </w:rPr>
        <w:t xml:space="preserve"> г.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32"/>
          <w:szCs w:val="32"/>
          <w:u w:color="23005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настоящей записке приводятся результаты проведенного МОТ первоначального анализа возможных последствий пандемии COVID-19  для сферы </w:t>
      </w:r>
      <w:proofErr w:type="gramStart"/>
      <w:r>
        <w:rPr>
          <w:rFonts w:ascii="Arial" w:hAnsi="Arial"/>
          <w:sz w:val="24"/>
          <w:szCs w:val="24"/>
        </w:rPr>
        <w:t>труда</w:t>
      </w:r>
      <w:proofErr w:type="gramEnd"/>
      <w:r>
        <w:rPr>
          <w:rFonts w:ascii="Arial" w:hAnsi="Arial"/>
          <w:sz w:val="24"/>
          <w:szCs w:val="24"/>
        </w:rPr>
        <w:t xml:space="preserve"> и предлагается комплекс политических мер, призванных </w:t>
      </w:r>
      <w:r w:rsidR="006C5F7F" w:rsidRPr="006C5F7F">
        <w:rPr>
          <w:rFonts w:ascii="Arial" w:hAnsi="Arial"/>
          <w:sz w:val="24"/>
          <w:szCs w:val="24"/>
        </w:rPr>
        <w:t>смягчить</w:t>
      </w:r>
      <w:r>
        <w:rPr>
          <w:rFonts w:ascii="Arial" w:hAnsi="Arial"/>
          <w:sz w:val="24"/>
          <w:szCs w:val="24"/>
        </w:rPr>
        <w:t xml:space="preserve"> эти последствия и обеспечить динамичное и быстрое восстановление. Учитывая, что ситуация, связанная с пандемией, постоянно меняется, содержание записки будет обновляться по мере поступления новых данных и информации.     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D00DC" w:rsidRDefault="00362A61">
      <w:pPr>
        <w:pStyle w:val="a0"/>
        <w:spacing w:after="0" w:line="240" w:lineRule="auto"/>
        <w:rPr>
          <w:rFonts w:ascii="NotoSans-Bold" w:eastAsia="NotoSans-Bold" w:hAnsi="NotoSans-Bold" w:cs="NotoSans-Bold"/>
          <w:b/>
          <w:bCs/>
          <w:sz w:val="20"/>
          <w:szCs w:val="20"/>
        </w:rPr>
      </w:pPr>
      <w:r>
        <w:rPr>
          <w:rFonts w:ascii="NotoSans-Bold" w:eastAsia="NotoSans-Bold" w:hAnsi="NotoSans-Bold" w:cs="NotoSans-Bold"/>
          <w:b/>
          <w:bCs/>
          <w:sz w:val="20"/>
          <w:szCs w:val="20"/>
        </w:rPr>
        <w:t xml:space="preserve">Для получения интервью просьба обращаться по адресу: </w:t>
      </w:r>
      <w:hyperlink r:id="rId8" w:history="1">
        <w:r>
          <w:rPr>
            <w:rStyle w:val="Hyperlink0"/>
            <w:lang w:val="en-US"/>
          </w:rPr>
          <w:t>newsroom</w:t>
        </w:r>
        <w:r>
          <w:rPr>
            <w:rStyle w:val="a1"/>
            <w:rFonts w:ascii="NotoSans-Bold" w:eastAsia="NotoSans-Bold" w:hAnsi="NotoSans-Bold" w:cs="NotoSans-Bold"/>
            <w:b/>
            <w:bCs/>
            <w:sz w:val="20"/>
            <w:szCs w:val="20"/>
          </w:rPr>
          <w:t>@</w:t>
        </w:r>
        <w:r>
          <w:rPr>
            <w:rStyle w:val="Hyperlink0"/>
          </w:rPr>
          <w:t>ilo</w:t>
        </w:r>
        <w:r>
          <w:rPr>
            <w:rStyle w:val="a1"/>
            <w:rFonts w:ascii="NotoSans-Bold" w:eastAsia="NotoSans-Bold" w:hAnsi="NotoSans-Bold" w:cs="NotoSans-Bold"/>
            <w:b/>
            <w:bCs/>
            <w:sz w:val="20"/>
            <w:szCs w:val="20"/>
          </w:rPr>
          <w:t>.</w:t>
        </w:r>
        <w:r>
          <w:rPr>
            <w:rStyle w:val="Hyperlink0"/>
          </w:rPr>
          <w:t>org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rFonts w:ascii="NotoSans-Bold" w:eastAsia="NotoSans-Bold" w:hAnsi="NotoSans-Bold" w:cs="NotoSans-Bold"/>
          <w:b/>
          <w:bCs/>
          <w:sz w:val="20"/>
          <w:szCs w:val="20"/>
        </w:rPr>
        <w:t xml:space="preserve"> </w:t>
      </w: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Следите на нашем сайте за регулярным обновлением информации о том, как сфера труда реагирует на кризис в связи с </w:t>
      </w:r>
      <w:r>
        <w:rPr>
          <w:rFonts w:ascii="NotoSans-Bold" w:eastAsia="NotoSans-Bold" w:hAnsi="NotoSans-Bold" w:cs="NotoSans-Bold"/>
          <w:b/>
          <w:bCs/>
          <w:sz w:val="20"/>
          <w:szCs w:val="20"/>
        </w:rPr>
        <w:t>COVID-19.</w:t>
      </w: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rStyle w:val="Hyperlink0"/>
        </w:rPr>
        <w:t>ilo</w:t>
      </w:r>
      <w:r>
        <w:rPr>
          <w:rStyle w:val="a1"/>
          <w:rFonts w:ascii="NotoSans-Bold" w:eastAsia="NotoSans-Bold" w:hAnsi="NotoSans-Bold" w:cs="NotoSans-Bold"/>
          <w:b/>
          <w:bCs/>
          <w:sz w:val="20"/>
          <w:szCs w:val="20"/>
        </w:rPr>
        <w:t>.</w:t>
      </w:r>
      <w:r>
        <w:rPr>
          <w:rStyle w:val="Hyperlink0"/>
        </w:rPr>
        <w:t>org</w:t>
      </w:r>
      <w:r>
        <w:rPr>
          <w:rStyle w:val="a1"/>
          <w:rFonts w:ascii="NotoSans-Bold" w:eastAsia="NotoSans-Bold" w:hAnsi="NotoSans-Bold" w:cs="NotoSans-Bold"/>
          <w:b/>
          <w:bCs/>
          <w:sz w:val="20"/>
          <w:szCs w:val="20"/>
        </w:rPr>
        <w:t>/</w:t>
      </w:r>
      <w:r>
        <w:rPr>
          <w:rStyle w:val="Hyperlink0"/>
        </w:rPr>
        <w:t>global</w:t>
      </w:r>
      <w:r>
        <w:rPr>
          <w:rStyle w:val="a1"/>
          <w:rFonts w:ascii="NotoSans-Bold" w:eastAsia="NotoSans-Bold" w:hAnsi="NotoSans-Bold" w:cs="NotoSans-Bold"/>
          <w:b/>
          <w:bCs/>
          <w:sz w:val="20"/>
          <w:szCs w:val="20"/>
        </w:rPr>
        <w:t>/</w:t>
      </w:r>
      <w:r>
        <w:rPr>
          <w:rStyle w:val="Hyperlink0"/>
          <w:lang w:val="en-US"/>
        </w:rPr>
        <w:t>topics</w:t>
      </w:r>
      <w:r>
        <w:rPr>
          <w:rStyle w:val="a1"/>
          <w:rFonts w:ascii="NotoSans-Bold" w:eastAsia="NotoSans-Bold" w:hAnsi="NotoSans-Bold" w:cs="NotoSans-Bold"/>
          <w:b/>
          <w:bCs/>
          <w:sz w:val="20"/>
          <w:szCs w:val="20"/>
        </w:rPr>
        <w:t>/</w:t>
      </w:r>
      <w:r>
        <w:rPr>
          <w:rStyle w:val="Hyperlink0"/>
          <w:lang w:val="it-IT"/>
        </w:rPr>
        <w:t>coronavirus</w:t>
      </w:r>
      <w:r>
        <w:rPr>
          <w:rStyle w:val="a1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1E2DBF"/>
          <w:sz w:val="36"/>
          <w:szCs w:val="36"/>
          <w:u w:color="1E2DBF"/>
        </w:rPr>
      </w:pP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 xml:space="preserve">1. </w:t>
      </w:r>
      <w:r>
        <w:rPr>
          <w:b/>
          <w:bCs/>
          <w:color w:val="1E2DBF"/>
          <w:sz w:val="36"/>
          <w:szCs w:val="36"/>
          <w:u w:color="1E2DBF"/>
        </w:rPr>
        <w:t>Текущая ситуация</w:t>
      </w: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 xml:space="preserve">: </w:t>
      </w:r>
      <w:r>
        <w:rPr>
          <w:b/>
          <w:bCs/>
          <w:color w:val="1E2DBF"/>
          <w:sz w:val="36"/>
          <w:szCs w:val="36"/>
          <w:u w:color="1E2DBF"/>
        </w:rPr>
        <w:t>В чем значимость рынков труда</w:t>
      </w: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>?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color w:val="230050"/>
          <w:sz w:val="12"/>
          <w:szCs w:val="12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Пандемия короновируса </w:t>
      </w:r>
      <w:r>
        <w:rPr>
          <w:rFonts w:ascii="NotoSans-Bold" w:eastAsia="NotoSans-Bold" w:hAnsi="NotoSans-Bold" w:cs="NotoSans-Bold"/>
          <w:b/>
          <w:bCs/>
          <w:color w:val="230050"/>
          <w:sz w:val="20"/>
          <w:szCs w:val="20"/>
          <w:u w:color="230050"/>
        </w:rPr>
        <w:t>COVID-19</w:t>
      </w:r>
      <w:r>
        <w:rPr>
          <w:b/>
          <w:bCs/>
          <w:color w:val="230050"/>
          <w:sz w:val="20"/>
          <w:szCs w:val="20"/>
          <w:u w:color="230050"/>
        </w:rPr>
        <w:t>, которым инфицировано уже почти 170 000 человек в 148 странах и который унес уже более 6500 жизней</w:t>
      </w:r>
      <w:r>
        <w:rPr>
          <w:b/>
          <w:bCs/>
          <w:color w:val="230050"/>
          <w:sz w:val="20"/>
          <w:szCs w:val="20"/>
          <w:u w:color="230050"/>
          <w:vertAlign w:val="superscript"/>
        </w:rPr>
        <w:footnoteReference w:id="2"/>
      </w:r>
      <w:r>
        <w:rPr>
          <w:b/>
          <w:bCs/>
          <w:color w:val="230050"/>
          <w:sz w:val="20"/>
          <w:szCs w:val="20"/>
          <w:u w:color="230050"/>
        </w:rPr>
        <w:t xml:space="preserve">, в состоянии охватить значительную часть населения земного шара. </w:t>
      </w:r>
      <w:r>
        <w:rPr>
          <w:color w:val="230050"/>
          <w:sz w:val="20"/>
          <w:szCs w:val="20"/>
          <w:u w:color="230050"/>
        </w:rPr>
        <w:t>По некоторым оценкам</w:t>
      </w:r>
      <w:r w:rsidR="006C5F7F" w:rsidRPr="006C5F7F">
        <w:rPr>
          <w:color w:val="230050"/>
          <w:sz w:val="20"/>
          <w:szCs w:val="20"/>
          <w:u w:color="230050"/>
        </w:rPr>
        <w:t>,</w:t>
      </w:r>
      <w:r>
        <w:rPr>
          <w:color w:val="230050"/>
          <w:sz w:val="20"/>
          <w:szCs w:val="20"/>
          <w:u w:color="230050"/>
        </w:rPr>
        <w:t xml:space="preserve"> инфицированными могут оказаться от 40 до 70 процентов жителей планеты. </w:t>
      </w:r>
      <w:r>
        <w:rPr>
          <w:color w:val="230050"/>
          <w:sz w:val="20"/>
          <w:szCs w:val="20"/>
          <w:u w:color="230050"/>
          <w:vertAlign w:val="superscript"/>
        </w:rPr>
        <w:footnoteReference w:id="3"/>
      </w:r>
      <w:r>
        <w:rPr>
          <w:color w:val="230050"/>
          <w:sz w:val="20"/>
          <w:szCs w:val="20"/>
          <w:u w:color="230050"/>
        </w:rPr>
        <w:t xml:space="preserve"> </w:t>
      </w:r>
      <w:r>
        <w:rPr>
          <w:b/>
          <w:bCs/>
          <w:color w:val="230050"/>
          <w:sz w:val="20"/>
          <w:szCs w:val="20"/>
          <w:u w:color="230050"/>
        </w:rPr>
        <w:t xml:space="preserve"> </w:t>
      </w:r>
      <w:r>
        <w:rPr>
          <w:rFonts w:ascii="NotoSans-Bold" w:eastAsia="NotoSans-Bold" w:hAnsi="NotoSans-Bold" w:cs="NotoSans-Bold"/>
          <w:b/>
          <w:bCs/>
          <w:color w:val="230050"/>
          <w:sz w:val="20"/>
          <w:szCs w:val="20"/>
          <w:u w:color="230050"/>
        </w:rPr>
        <w:t xml:space="preserve">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color w:val="230050"/>
          <w:sz w:val="12"/>
          <w:szCs w:val="12"/>
          <w:u w:color="23005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Кризис уже повлек за собой серьезные потрясения в экономике и на рынке труда, отразившись не только на предложении (производстве товаров и услуг), но и на спросе (потреблении и инвестициях).  </w:t>
      </w: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color w:val="230050"/>
          <w:sz w:val="20"/>
          <w:szCs w:val="20"/>
          <w:u w:color="230050"/>
        </w:rPr>
        <w:t xml:space="preserve">Сбои в производстве, первоначально отмечавшиеся в Азии, распространились затем на производственно-сбытовые цепочки по всему миру. С серьезными проблемами сталкиваются любые предприятия, независимо от размеров – прежде всего в таких отраслях, как авиаперевозки, туризм, гостиничное дело. Ряду секторов реально угрожает резкое снижение доходов, банкротство и потеря рабочих мест.  Поддерживать деловую активность особенно тяжело малым и средним предприятиям (МСП). Из-за запретов на поездки, закрытия границ и карантинных мер многие работники не могут попасть на свои рабочие места или продолжать исполнять свои обязанности, что  имеет катастрофические последствия для их доходов – особенно когда </w:t>
      </w:r>
      <w:r w:rsidR="006C5F7F">
        <w:rPr>
          <w:color w:val="230050"/>
          <w:sz w:val="20"/>
          <w:szCs w:val="20"/>
          <w:u w:color="230050"/>
        </w:rPr>
        <w:t xml:space="preserve">речь идет о тех, кто трудится </w:t>
      </w:r>
      <w:r w:rsidR="006C5F7F" w:rsidRPr="006C5F7F">
        <w:rPr>
          <w:color w:val="230050"/>
          <w:sz w:val="20"/>
          <w:szCs w:val="20"/>
          <w:u w:color="230050"/>
        </w:rPr>
        <w:t>в</w:t>
      </w:r>
      <w:r>
        <w:rPr>
          <w:color w:val="230050"/>
          <w:sz w:val="20"/>
          <w:szCs w:val="20"/>
          <w:u w:color="230050"/>
        </w:rPr>
        <w:t xml:space="preserve"> условиях неформальной или временной занятости. Во многих странах потребители не </w:t>
      </w:r>
      <w:r>
        <w:rPr>
          <w:color w:val="230050"/>
          <w:sz w:val="20"/>
          <w:szCs w:val="20"/>
          <w:u w:color="230050"/>
        </w:rPr>
        <w:lastRenderedPageBreak/>
        <w:t xml:space="preserve">в состоянии или не готовы приобретать товары и услуги. В обстановке неуверенности и страха предприятия зачастую предпочитают повременить с инвестициями, закупками и наймом работников. </w:t>
      </w:r>
    </w:p>
    <w:p w:rsidR="00AD00DC" w:rsidRDefault="00AD00DC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>Перспективы развития экономики,  а также качество и количество рабочих мест быстро ухудшаются.</w:t>
      </w:r>
      <w:r>
        <w:rPr>
          <w:color w:val="230050"/>
          <w:sz w:val="20"/>
          <w:szCs w:val="20"/>
          <w:u w:color="230050"/>
        </w:rPr>
        <w:t xml:space="preserve"> Постоянно обновляемые прогнозы заметно различаются и, как правило, недооценивают ситуацию, однако все они едины в том, что кризис окажет серьезное негативное воздействие на мировую экономику – во всяком случае, в первой половине 2020 года. </w:t>
      </w:r>
      <w:r>
        <w:rPr>
          <w:color w:val="230050"/>
          <w:sz w:val="20"/>
          <w:szCs w:val="20"/>
          <w:u w:color="230050"/>
          <w:vertAlign w:val="superscript"/>
        </w:rPr>
        <w:footnoteReference w:id="4"/>
      </w:r>
      <w:r>
        <w:rPr>
          <w:color w:val="230050"/>
          <w:sz w:val="20"/>
          <w:szCs w:val="20"/>
          <w:u w:color="230050"/>
        </w:rPr>
        <w:t xml:space="preserve">  Приводимые тревожные цифры все отчетливее свидетельствуют о надвигающемся мировом экономическом спаде.          </w:t>
      </w: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  <w:r>
        <w:rPr>
          <w:rFonts w:ascii="Arial" w:hAnsi="Arial"/>
          <w:color w:val="230050"/>
          <w:sz w:val="20"/>
          <w:szCs w:val="20"/>
          <w:u w:color="230050"/>
        </w:rPr>
        <w:t xml:space="preserve">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>Для того</w:t>
      </w:r>
      <w:r w:rsidR="006C5F7F" w:rsidRPr="006C5F7F">
        <w:rPr>
          <w:b/>
          <w:bCs/>
          <w:color w:val="230050"/>
          <w:sz w:val="20"/>
          <w:szCs w:val="20"/>
          <w:u w:color="230050"/>
        </w:rPr>
        <w:t>,</w:t>
      </w:r>
      <w:r>
        <w:rPr>
          <w:b/>
          <w:bCs/>
          <w:color w:val="230050"/>
          <w:sz w:val="20"/>
          <w:szCs w:val="20"/>
          <w:u w:color="230050"/>
        </w:rPr>
        <w:t xml:space="preserve"> чтобы ограничить прямые последствия COVID-19 для здоровья работников и их семей и в то же время смягчить косвенные последствия пандемии для мировой экономики, требуются оперативные и согласованные ответные политические меры на национальном и глобальном уровне под эффективным многосторонним руководством. </w:t>
      </w:r>
      <w:r>
        <w:rPr>
          <w:color w:val="230050"/>
          <w:sz w:val="20"/>
          <w:szCs w:val="20"/>
          <w:u w:color="230050"/>
        </w:rPr>
        <w:t>Первоочередной задачей здесь должна быть защита работников и их семей от угрозы инфицирования. Важнейшую роль в стимулировании экономики, в частности</w:t>
      </w:r>
      <w:r w:rsidR="006C5F7F" w:rsidRPr="006C5F7F">
        <w:rPr>
          <w:color w:val="230050"/>
          <w:sz w:val="20"/>
          <w:szCs w:val="20"/>
          <w:u w:color="230050"/>
        </w:rPr>
        <w:t>,</w:t>
      </w:r>
      <w:r>
        <w:rPr>
          <w:color w:val="230050"/>
          <w:sz w:val="20"/>
          <w:szCs w:val="20"/>
          <w:u w:color="230050"/>
        </w:rPr>
        <w:t xml:space="preserve"> в плане воздействия на спрос, должны сыграть меры, направленные на защиту тех, чьи доходы пострадали в результате заражения или свертывания экономической деятельности. Кроме того, люди, чьи доходы защищены, менее склонны скрывать возможное заражение – особенно это справедливо в отношении  малоимущих и представителей и без того уязвимых категорий работников.         </w:t>
      </w:r>
      <w:r>
        <w:rPr>
          <w:rFonts w:ascii="Arial" w:hAnsi="Arial"/>
          <w:color w:val="230050"/>
          <w:sz w:val="20"/>
          <w:szCs w:val="20"/>
          <w:u w:color="230050"/>
        </w:rPr>
        <w:t xml:space="preserve">   </w:t>
      </w:r>
    </w:p>
    <w:p w:rsidR="00AD00DC" w:rsidRDefault="00AD00DC">
      <w:pPr>
        <w:pStyle w:val="a0"/>
        <w:spacing w:after="0" w:line="240" w:lineRule="auto"/>
        <w:rPr>
          <w:color w:val="0563C2"/>
          <w:sz w:val="16"/>
          <w:szCs w:val="16"/>
          <w:u w:color="0563C2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Глубокие институциональные и политические реформы – еще одно условие, </w:t>
      </w:r>
      <w:r>
        <w:rPr>
          <w:color w:val="230050"/>
          <w:sz w:val="20"/>
          <w:szCs w:val="20"/>
          <w:u w:color="230050"/>
        </w:rPr>
        <w:t xml:space="preserve">необходимое для ускорения обусловленного повышением спроса экономического подъема и обеспечения необходимой жизнестойкости за счет эффективных систем всеобщей социальной защиты, которые сами по себе способны играть роль стабилизирующих факторов в экономической и социальной сферах. Это будет также способствовать  восстановлению доверия к государственным институтам и органам власти. </w:t>
      </w: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color w:val="230050"/>
          <w:sz w:val="20"/>
          <w:szCs w:val="20"/>
          <w:u w:color="230050"/>
        </w:rPr>
        <w:t xml:space="preserve">     </w:t>
      </w: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Важнейший инструмент выработки и реализации долгосрочных решений на всех уровнях, от местного до всемирного, - трехсторонний социальный диалог с участием правительств, организаций работников и работодателей. </w:t>
      </w:r>
      <w:r>
        <w:rPr>
          <w:color w:val="230050"/>
          <w:sz w:val="20"/>
          <w:szCs w:val="20"/>
          <w:u w:color="230050"/>
        </w:rPr>
        <w:t xml:space="preserve">Для этого необходимо, чтобы социальные партнеры располагали сильными, независимыми и демократическими организациями. </w:t>
      </w:r>
    </w:p>
    <w:p w:rsidR="00AD00DC" w:rsidRDefault="00AD00DC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color w:val="230050"/>
          <w:sz w:val="20"/>
          <w:szCs w:val="20"/>
          <w:u w:color="230050"/>
        </w:rPr>
        <w:t xml:space="preserve">Как показала Великая депрессия и другие кризисы прошлого, риск попадания в порочный круг можно предотвратить только за счет широкомасштабных, согласованных и решительных политических шагов.  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1E2DBF"/>
          <w:sz w:val="36"/>
          <w:szCs w:val="36"/>
          <w:u w:color="1E2DBF"/>
        </w:rPr>
      </w:pP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 xml:space="preserve">2. </w:t>
      </w:r>
      <w:r>
        <w:rPr>
          <w:b/>
          <w:bCs/>
          <w:color w:val="1E2DBF"/>
          <w:sz w:val="36"/>
          <w:szCs w:val="36"/>
          <w:u w:color="1E2DBF"/>
        </w:rPr>
        <w:t xml:space="preserve">Последствия: как </w:t>
      </w: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 xml:space="preserve">COVID-19 </w:t>
      </w:r>
      <w:r>
        <w:rPr>
          <w:b/>
          <w:bCs/>
          <w:color w:val="1E2DBF"/>
          <w:sz w:val="36"/>
          <w:szCs w:val="36"/>
          <w:u w:color="1E2DBF"/>
        </w:rPr>
        <w:t>скажется на сфере труда?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COVID-19 будет иметь далеко идущие последствия для ситуации на рынке труда. </w:t>
      </w:r>
      <w:r>
        <w:rPr>
          <w:color w:val="230050"/>
          <w:sz w:val="20"/>
          <w:szCs w:val="20"/>
          <w:u w:color="230050"/>
        </w:rPr>
        <w:t>Помимо неотложных проблем для здоровья работников и их семей, вирус и связанные с ним экономические потрясения скажутся на сфере труда в трех важнейших аспектах: 1) количество рабочих мест (речь идет как о полной, так и о частичной безработице); 2) качество занятости (в частности, оплата труда и доступ к социальной защите); 3) воздействие на определенные категории, более уязвимые в неблагоприятных условиях на рынке труда.</w:t>
      </w: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color w:val="230050"/>
          <w:sz w:val="20"/>
          <w:szCs w:val="20"/>
          <w:u w:color="230050"/>
        </w:rPr>
        <w:t xml:space="preserve">         </w:t>
      </w: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FB3C4B"/>
          <w:sz w:val="24"/>
          <w:szCs w:val="24"/>
          <w:u w:color="FB3C4B"/>
        </w:rPr>
      </w:pPr>
      <w:r>
        <w:rPr>
          <w:b/>
          <w:bCs/>
          <w:color w:val="FB3C4B"/>
          <w:sz w:val="24"/>
          <w:szCs w:val="24"/>
          <w:u w:color="FB3C4B"/>
        </w:rPr>
        <w:t xml:space="preserve">Последствия в плане общемировой безработицы – полной и частичной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Первоначальные оценки МОТ говорят о том, что результатом пандемии станет существенный рост безработицы – как полной, так и частичной. </w:t>
      </w:r>
      <w:r>
        <w:rPr>
          <w:color w:val="230050"/>
          <w:sz w:val="20"/>
          <w:szCs w:val="20"/>
          <w:u w:color="230050"/>
        </w:rPr>
        <w:t>В зависимости от различных по масштабам вариантов последствий пандемии COVID-19 для роста мирового ВВП (см. Приложение I)</w:t>
      </w:r>
      <w:r w:rsidR="00E75510" w:rsidRPr="00FF3F30">
        <w:rPr>
          <w:color w:val="230050"/>
          <w:sz w:val="20"/>
          <w:szCs w:val="20"/>
          <w:u w:color="230050"/>
        </w:rPr>
        <w:t>,</w:t>
      </w:r>
      <w:r>
        <w:rPr>
          <w:color w:val="230050"/>
          <w:sz w:val="20"/>
          <w:szCs w:val="20"/>
          <w:u w:color="230050"/>
        </w:rPr>
        <w:t xml:space="preserve"> МОТ предполагает, что рост безработицы в мире может составить от 5,3 млн человек («мягкий» сценарий) до 24,7 млн («жесткий» сценарий). За исходный показатель берется 188 миллионов – столько безработных насчитывалось в мире в 2019 году. При «среднем» сценарии рост безработицы составит 13 миллионов человек (7,4 млн – в странах с высоким уровнем доходов).  Для сравнения: мировой финансовый кризис 2008-2009 годов оставил без работы 22 миллиона человек.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18"/>
          <w:szCs w:val="18"/>
          <w:u w:color="23005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18"/>
          <w:szCs w:val="18"/>
          <w:u w:color="230050"/>
        </w:rPr>
      </w:pPr>
      <w:r>
        <w:rPr>
          <w:b/>
          <w:bCs/>
          <w:color w:val="230050"/>
          <w:sz w:val="18"/>
          <w:szCs w:val="18"/>
          <w:u w:color="230050"/>
        </w:rPr>
        <w:t xml:space="preserve">Диаграмма 1. Воздействие замедления мирового роста на безработицу при трех сценариях развития событий – в мировом масштабе и для стран в разбивке по уровню доходов (в миллионах)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18"/>
          <w:szCs w:val="18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18"/>
          <w:szCs w:val="18"/>
          <w:u w:color="230050"/>
        </w:rPr>
      </w:pPr>
      <w:r>
        <w:rPr>
          <w:noProof/>
          <w:color w:val="230050"/>
          <w:sz w:val="18"/>
          <w:szCs w:val="18"/>
          <w:u w:color="230050"/>
          <w:lang w:val="en-US" w:eastAsia="en-US"/>
        </w:rPr>
        <w:drawing>
          <wp:inline distT="0" distB="0" distL="0" distR="0" wp14:anchorId="74B534CB" wp14:editId="66B7393E">
            <wp:extent cx="6109947" cy="2838298"/>
            <wp:effectExtent l="0" t="0" r="0" b="0"/>
            <wp:docPr id="1073741825" name="officeArt object" descr="wcms_738753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cms_738753-4.jpg" descr="wcms_738753-4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47" cy="2838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D00DC" w:rsidRDefault="00362A61">
      <w:pPr>
        <w:pStyle w:val="a0"/>
        <w:spacing w:after="0" w:line="240" w:lineRule="auto"/>
        <w:rPr>
          <w:i/>
          <w:iCs/>
          <w:color w:val="230050"/>
          <w:sz w:val="18"/>
          <w:szCs w:val="18"/>
          <w:u w:color="230050"/>
        </w:rPr>
      </w:pPr>
      <w:r>
        <w:rPr>
          <w:b/>
          <w:bCs/>
          <w:i/>
          <w:iCs/>
          <w:color w:val="230050"/>
          <w:sz w:val="18"/>
          <w:szCs w:val="18"/>
          <w:u w:color="230050"/>
        </w:rPr>
        <w:t>Примечание.</w:t>
      </w:r>
      <w:r>
        <w:rPr>
          <w:i/>
          <w:iCs/>
          <w:color w:val="230050"/>
          <w:sz w:val="18"/>
          <w:szCs w:val="18"/>
          <w:u w:color="230050"/>
        </w:rPr>
        <w:t xml:space="preserve"> Диаграмма показывает прогнозируемое воздействие на безработицу на основе трех сценариев роста ВВП, смоделированных Маккибином и Фернандо (2020 г.). Границы погрешностей отражают диапазон неопределенности, обусловленный данной прогностической моделью безработицы с учетом того или иного сценария роста ВВП.    </w:t>
      </w:r>
    </w:p>
    <w:p w:rsidR="00AD00DC" w:rsidRDefault="00AD00DC">
      <w:pPr>
        <w:pStyle w:val="a0"/>
        <w:spacing w:after="0" w:line="240" w:lineRule="auto"/>
        <w:rPr>
          <w:color w:val="230050"/>
          <w:sz w:val="18"/>
          <w:szCs w:val="18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Существенно возрастут, по прогнозам, и масштабы частичной безработицы. </w:t>
      </w:r>
      <w:r>
        <w:rPr>
          <w:color w:val="230050"/>
          <w:sz w:val="20"/>
          <w:szCs w:val="20"/>
          <w:u w:color="230050"/>
        </w:rPr>
        <w:t xml:space="preserve">Как показывает опыт предыдущих кризисов, падение спроса на рабочую силу в дальнейшем нередко оборачивается существенным снижением оплаты труда и продолжительности рабочего времени. Хотя на самостоятельную занятость, как правило, экономические спады не влияют, она остается  единственно возможным вариантом выживания или сохранения доходов – и зачастую уже в неформальной экономике. Именно поэтому в период кризиса растут масштабы неформальной занятости. Однако при нынешних ограничениях на передвижение людей и товаров этот защитный механизм может утратить эффективность.          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Снижение экономической активности и ограничения на передвижение людей сказываются как на производстве, так и на сфере услуг. </w:t>
      </w:r>
      <w:r>
        <w:rPr>
          <w:color w:val="230050"/>
          <w:sz w:val="20"/>
          <w:szCs w:val="20"/>
          <w:u w:color="230050"/>
        </w:rPr>
        <w:t>Согласно</w:t>
      </w:r>
      <w:r>
        <w:rPr>
          <w:b/>
          <w:bCs/>
          <w:color w:val="230050"/>
          <w:sz w:val="20"/>
          <w:szCs w:val="20"/>
          <w:u w:color="230050"/>
        </w:rPr>
        <w:t xml:space="preserve"> </w:t>
      </w:r>
      <w:r>
        <w:rPr>
          <w:color w:val="230050"/>
          <w:sz w:val="20"/>
          <w:szCs w:val="20"/>
          <w:u w:color="230050"/>
        </w:rPr>
        <w:t xml:space="preserve">последним данным, общий объем добавленной стоимости промышленных предприятий Китая за первые два месяца 2020 года сократился на 13,5 процента. </w:t>
      </w:r>
      <w:r>
        <w:rPr>
          <w:color w:val="230050"/>
          <w:sz w:val="20"/>
          <w:szCs w:val="20"/>
          <w:u w:color="230050"/>
          <w:vertAlign w:val="superscript"/>
        </w:rPr>
        <w:footnoteReference w:id="5"/>
      </w:r>
      <w:r>
        <w:rPr>
          <w:b/>
          <w:bCs/>
          <w:color w:val="230050"/>
          <w:sz w:val="20"/>
          <w:szCs w:val="20"/>
          <w:u w:color="230050"/>
        </w:rPr>
        <w:t xml:space="preserve">  </w:t>
      </w:r>
      <w:r>
        <w:rPr>
          <w:color w:val="230050"/>
          <w:sz w:val="20"/>
          <w:szCs w:val="20"/>
          <w:u w:color="230050"/>
        </w:rPr>
        <w:t xml:space="preserve">Были нарушены глобальные и региональные производственно-сбытовые цепочки. Особенно уязвимыми оказались сфера услуг, туризм и розничная торговля. По первоначальной оценке Всемирного совета по торговле и туризму, в 2020 году число прибывающих в страну иностранных туристов может сократиться на  25 процентов, что поставит под угрозу миллионы рабочих мест.      </w:t>
      </w: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 </w:t>
      </w: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FB3C4B"/>
          <w:sz w:val="24"/>
          <w:szCs w:val="24"/>
          <w:u w:color="FB3C4B"/>
        </w:rPr>
      </w:pPr>
      <w:r>
        <w:rPr>
          <w:b/>
          <w:bCs/>
          <w:color w:val="FB3C4B"/>
          <w:sz w:val="24"/>
          <w:szCs w:val="24"/>
          <w:u w:color="FB3C4B"/>
        </w:rPr>
        <w:t>Последствия для трудовых доходов и работающей бедноты</w:t>
      </w:r>
      <w:r>
        <w:rPr>
          <w:rFonts w:ascii="Arial" w:hAnsi="Arial"/>
          <w:b/>
          <w:bCs/>
          <w:color w:val="FB3C4B"/>
          <w:sz w:val="24"/>
          <w:szCs w:val="24"/>
          <w:u w:color="FB3C4B"/>
        </w:rPr>
        <w:t xml:space="preserve">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Из-за карантинных мер и снижения экономической активности сокращается предложение рабочей силы. </w:t>
      </w:r>
      <w:r>
        <w:rPr>
          <w:color w:val="230050"/>
          <w:sz w:val="20"/>
          <w:szCs w:val="20"/>
          <w:u w:color="230050"/>
        </w:rPr>
        <w:t>На данный момент, по предварительной оценке (данные на 10 марта)</w:t>
      </w:r>
      <w:r w:rsidR="005E4062" w:rsidRPr="00FF3F30">
        <w:rPr>
          <w:color w:val="230050"/>
          <w:sz w:val="20"/>
          <w:szCs w:val="20"/>
          <w:u w:color="230050"/>
        </w:rPr>
        <w:t>,</w:t>
      </w:r>
      <w:r>
        <w:rPr>
          <w:color w:val="230050"/>
          <w:sz w:val="20"/>
          <w:szCs w:val="20"/>
          <w:u w:color="230050"/>
        </w:rPr>
        <w:t xml:space="preserve"> совокупные потери рабочего времени инфицированными работниками составили почти </w:t>
      </w:r>
      <w:r>
        <w:rPr>
          <w:b/>
          <w:bCs/>
          <w:color w:val="230050"/>
          <w:sz w:val="20"/>
          <w:szCs w:val="20"/>
          <w:u w:color="230050"/>
        </w:rPr>
        <w:t>30 000 месяцев</w:t>
      </w:r>
      <w:r>
        <w:rPr>
          <w:color w:val="230050"/>
          <w:sz w:val="20"/>
          <w:szCs w:val="20"/>
          <w:u w:color="230050"/>
        </w:rPr>
        <w:t xml:space="preserve"> – при соответствующих потерях доходов (у незащищенных работников). </w:t>
      </w:r>
      <w:r>
        <w:rPr>
          <w:b/>
          <w:bCs/>
          <w:color w:val="230050"/>
          <w:sz w:val="20"/>
          <w:szCs w:val="20"/>
          <w:u w:color="230050"/>
        </w:rPr>
        <w:t>Неблагоприятное воздействие на занятость влечет за собой для работников значительные потери доходов</w:t>
      </w:r>
      <w:r>
        <w:rPr>
          <w:color w:val="230050"/>
          <w:sz w:val="20"/>
          <w:szCs w:val="20"/>
          <w:u w:color="230050"/>
        </w:rPr>
        <w:t xml:space="preserve">. Совокупные потери трудовых доходов, как ожидается, составят </w:t>
      </w:r>
      <w:r>
        <w:rPr>
          <w:b/>
          <w:bCs/>
          <w:color w:val="230050"/>
          <w:sz w:val="20"/>
          <w:szCs w:val="20"/>
          <w:u w:color="230050"/>
        </w:rPr>
        <w:t>от 860 до 3440 млрд долларов США</w:t>
      </w:r>
      <w:r>
        <w:rPr>
          <w:color w:val="230050"/>
          <w:sz w:val="20"/>
          <w:szCs w:val="20"/>
          <w:u w:color="230050"/>
        </w:rPr>
        <w:t xml:space="preserve">. В свою очередь снижение трудовых доходов приведет к сокращению потребления </w:t>
      </w:r>
      <w:r>
        <w:rPr>
          <w:color w:val="230050"/>
          <w:sz w:val="20"/>
          <w:szCs w:val="20"/>
          <w:u w:color="230050"/>
        </w:rPr>
        <w:lastRenderedPageBreak/>
        <w:t xml:space="preserve">товаров и услуг, что пагубно скажется на </w:t>
      </w:r>
      <w:r>
        <w:rPr>
          <w:b/>
          <w:bCs/>
          <w:color w:val="230050"/>
          <w:sz w:val="20"/>
          <w:szCs w:val="20"/>
          <w:u w:color="230050"/>
        </w:rPr>
        <w:t>бесперебойности работы предприятий</w:t>
      </w:r>
      <w:r>
        <w:rPr>
          <w:color w:val="230050"/>
          <w:sz w:val="20"/>
          <w:szCs w:val="20"/>
          <w:u w:color="230050"/>
        </w:rPr>
        <w:t xml:space="preserve"> и обеспечении жизнестойкости экономики.  </w:t>
      </w:r>
    </w:p>
    <w:p w:rsidR="00AD00DC" w:rsidRDefault="00362A61">
      <w:pPr>
        <w:pStyle w:val="a0"/>
      </w:pPr>
      <w:r>
        <w:rPr>
          <w:color w:val="230050"/>
          <w:sz w:val="20"/>
          <w:szCs w:val="20"/>
          <w:u w:color="230050"/>
        </w:rPr>
        <w:br w:type="page"/>
      </w: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lastRenderedPageBreak/>
        <w:t xml:space="preserve">Таблица 1. Предполагаемое сокращение трудовых доходов и рост умеренной и крайней нищеты среди работающего населения (&lt;3,20 долл. США в день по паритету покупательной способности), 2020 год </w:t>
      </w:r>
    </w:p>
    <w:p w:rsidR="00AD00DC" w:rsidRDefault="00AD00DC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</w:p>
    <w:tbl>
      <w:tblPr>
        <w:tblStyle w:val="TableNormal1"/>
        <w:tblW w:w="9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859"/>
      </w:tblGrid>
      <w:tr w:rsidR="00AD00DC">
        <w:trPr>
          <w:trHeight w:val="2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</w:pPr>
            <w:r>
              <w:rPr>
                <w:color w:val="230050"/>
                <w:sz w:val="20"/>
                <w:szCs w:val="20"/>
                <w:u w:color="230050"/>
              </w:rPr>
              <w:t>Категории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Средний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Высокий</w:t>
            </w:r>
          </w:p>
        </w:tc>
      </w:tr>
      <w:tr w:rsidR="00AD00DC">
        <w:trPr>
          <w:trHeight w:val="2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b/>
                <w:bCs/>
                <w:color w:val="230050"/>
                <w:sz w:val="20"/>
                <w:szCs w:val="20"/>
                <w:u w:color="230050"/>
              </w:rPr>
              <w:t>Трудовые доходы (млрд долл. США)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- 860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- 1720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- 3440</w:t>
            </w:r>
          </w:p>
        </w:tc>
      </w:tr>
      <w:tr w:rsidR="00AD00DC" w:rsidRPr="00FF3F30">
        <w:trPr>
          <w:trHeight w:val="230"/>
        </w:trPr>
        <w:tc>
          <w:tcPr>
            <w:tcW w:w="9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b/>
                <w:bCs/>
                <w:color w:val="230050"/>
                <w:sz w:val="20"/>
                <w:szCs w:val="20"/>
                <w:u w:color="230050"/>
              </w:rPr>
              <w:t>Крайняя и умеренная нищета среди работающего населения (млн чел.)</w:t>
            </w:r>
          </w:p>
        </w:tc>
      </w:tr>
      <w:tr w:rsidR="00AD00DC">
        <w:trPr>
          <w:trHeight w:val="2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В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8,8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20,1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35,0</w:t>
            </w:r>
          </w:p>
        </w:tc>
      </w:tr>
      <w:tr w:rsidR="00AD00DC">
        <w:trPr>
          <w:trHeight w:val="2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В странах с низким доходом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2,9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5,0</w:t>
            </w:r>
          </w:p>
        </w:tc>
      </w:tr>
      <w:tr w:rsidR="00AD00DC">
        <w:trPr>
          <w:trHeight w:val="2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В странах с доходом ниже среднего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3,7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8,5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14,8</w:t>
            </w:r>
          </w:p>
        </w:tc>
      </w:tr>
      <w:tr w:rsidR="00AD00DC">
        <w:trPr>
          <w:trHeight w:val="2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В странах с доходом выше среднего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8,3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color w:val="230050"/>
                <w:sz w:val="20"/>
                <w:szCs w:val="20"/>
                <w:u w:color="230050"/>
              </w:rPr>
              <w:t>14,5</w:t>
            </w:r>
          </w:p>
        </w:tc>
      </w:tr>
    </w:tbl>
    <w:p w:rsidR="00AD00DC" w:rsidRDefault="00AD00DC">
      <w:pPr>
        <w:pStyle w:val="a0"/>
        <w:widowControl w:val="0"/>
        <w:spacing w:after="0" w:line="240" w:lineRule="auto"/>
        <w:rPr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color w:val="230050"/>
          <w:sz w:val="20"/>
          <w:szCs w:val="20"/>
          <w:u w:color="230050"/>
        </w:rPr>
        <w:t xml:space="preserve">   </w:t>
      </w:r>
    </w:p>
    <w:p w:rsidR="00AD00DC" w:rsidRDefault="00362A61">
      <w:pPr>
        <w:pStyle w:val="a0"/>
        <w:spacing w:after="0" w:line="240" w:lineRule="auto"/>
        <w:rPr>
          <w:b/>
          <w:bCs/>
          <w:i/>
          <w:iCs/>
          <w:color w:val="230050"/>
          <w:sz w:val="20"/>
          <w:szCs w:val="20"/>
          <w:u w:color="230050"/>
        </w:rPr>
      </w:pPr>
      <w:r>
        <w:rPr>
          <w:b/>
          <w:bCs/>
          <w:i/>
          <w:iCs/>
          <w:color w:val="230050"/>
          <w:sz w:val="20"/>
          <w:szCs w:val="20"/>
          <w:u w:color="230050"/>
        </w:rPr>
        <w:t xml:space="preserve">Примечание. </w:t>
      </w:r>
      <w:r>
        <w:rPr>
          <w:i/>
          <w:iCs/>
          <w:color w:val="230050"/>
          <w:sz w:val="20"/>
          <w:szCs w:val="20"/>
          <w:u w:color="230050"/>
        </w:rPr>
        <w:t>Нищета среди работающего населения определяется на основе порога абсолютной бедности (меньше 3,20 долл.США в день по паритету покупательной способности) для 138 стран с низким и средним уровнем доходов. Потенциальные последствия для работающей бедноты в странах с высоким уровнем доходов в данном случае не рассматриваются.</w:t>
      </w:r>
      <w:r>
        <w:rPr>
          <w:b/>
          <w:bCs/>
          <w:i/>
          <w:iCs/>
          <w:color w:val="230050"/>
          <w:sz w:val="20"/>
          <w:szCs w:val="20"/>
          <w:u w:color="230050"/>
        </w:rPr>
        <w:t xml:space="preserve"> </w:t>
      </w:r>
    </w:p>
    <w:p w:rsidR="00AD00DC" w:rsidRDefault="00AD00DC">
      <w:pPr>
        <w:pStyle w:val="a0"/>
        <w:spacing w:after="0" w:line="240" w:lineRule="auto"/>
        <w:rPr>
          <w:color w:val="FFFFFF"/>
          <w:sz w:val="18"/>
          <w:szCs w:val="18"/>
          <w:u w:color="FFFFFF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Можно ожидать и существенного увеличения масштабов нищеты среди работающего населения. </w:t>
      </w:r>
      <w:r>
        <w:rPr>
          <w:color w:val="230050"/>
          <w:sz w:val="20"/>
          <w:szCs w:val="20"/>
          <w:u w:color="230050"/>
        </w:rPr>
        <w:t xml:space="preserve">Результатом снижения экономической активности станет повышенная нагрузка на доходы, которая разорит работников, живущих ниже черты бедности или около нее. Воздействие пандемии на экономический рост, которое легло в основу приведенных выше прогнозов роста безработицы, предполагает, что категория работающей бедноты в мире будет насчитывать на 8,8 млн человек больше, чем прогнозировалось изначально (то есть в 2020 году она сократится на 5,2 млн человек, а не на 14 миллионов, как предполагалось до появления COVID-19). При «среднем» и «жестком» сценариях категория работающей бедноты будет насчитывать на 20,1 – 35,0 миллиона человек больше, чем прогнозировалось на 2020 год до возникновения COVID-19. </w:t>
      </w:r>
      <w:r>
        <w:rPr>
          <w:color w:val="230050"/>
          <w:sz w:val="20"/>
          <w:szCs w:val="20"/>
          <w:u w:color="230050"/>
          <w:vertAlign w:val="superscript"/>
        </w:rPr>
        <w:footnoteReference w:id="6"/>
      </w:r>
      <w:r>
        <w:rPr>
          <w:color w:val="230050"/>
          <w:sz w:val="20"/>
          <w:szCs w:val="20"/>
          <w:u w:color="230050"/>
        </w:rPr>
        <w:t xml:space="preserve">      </w:t>
      </w:r>
    </w:p>
    <w:p w:rsidR="00AD00DC" w:rsidRDefault="00362A61">
      <w:pPr>
        <w:pStyle w:val="a0"/>
        <w:spacing w:after="0" w:line="240" w:lineRule="auto"/>
        <w:rPr>
          <w:rFonts w:ascii="NotoSans-Bold" w:eastAsia="NotoSans-Bold" w:hAnsi="NotoSans-Bold" w:cs="NotoSans-Bold"/>
          <w:b/>
          <w:bCs/>
          <w:color w:val="230050"/>
          <w:sz w:val="20"/>
          <w:szCs w:val="20"/>
          <w:u w:color="230050"/>
        </w:rPr>
      </w:pPr>
      <w:r>
        <w:rPr>
          <w:rFonts w:ascii="NotoSans-Bold" w:eastAsia="NotoSans-Bold" w:hAnsi="NotoSans-Bold" w:cs="NotoSans-Bold"/>
          <w:b/>
          <w:bCs/>
          <w:color w:val="230050"/>
          <w:sz w:val="20"/>
          <w:szCs w:val="20"/>
          <w:u w:color="230050"/>
        </w:rPr>
        <w:t xml:space="preserve"> </w:t>
      </w:r>
    </w:p>
    <w:p w:rsidR="00AD00DC" w:rsidRDefault="00362A61">
      <w:pPr>
        <w:pStyle w:val="a0"/>
        <w:spacing w:after="0" w:line="240" w:lineRule="auto"/>
        <w:rPr>
          <w:b/>
          <w:bCs/>
          <w:color w:val="FB3C4B"/>
          <w:sz w:val="24"/>
          <w:szCs w:val="24"/>
          <w:u w:color="FB3C4B"/>
        </w:rPr>
      </w:pPr>
      <w:r>
        <w:rPr>
          <w:b/>
          <w:bCs/>
          <w:color w:val="FB3C4B"/>
          <w:sz w:val="24"/>
          <w:szCs w:val="24"/>
          <w:u w:color="FB3C4B"/>
        </w:rPr>
        <w:t xml:space="preserve">Кто особенно уязвим? </w:t>
      </w: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Для некоторых категорий населения эпидемии и экономические кризисы могут иметь несоразмерно тяжелые последствия, и это может служить причиной усугубления неравенства. </w:t>
      </w:r>
      <w:r>
        <w:rPr>
          <w:b/>
          <w:bCs/>
          <w:color w:val="230050"/>
          <w:sz w:val="20"/>
          <w:szCs w:val="20"/>
          <w:u w:color="230050"/>
          <w:vertAlign w:val="superscript"/>
        </w:rPr>
        <w:footnoteReference w:id="7"/>
      </w:r>
      <w:r>
        <w:rPr>
          <w:b/>
          <w:bCs/>
          <w:color w:val="230050"/>
          <w:sz w:val="20"/>
          <w:szCs w:val="20"/>
          <w:u w:color="230050"/>
        </w:rPr>
        <w:t xml:space="preserve"> </w:t>
      </w:r>
      <w:r>
        <w:rPr>
          <w:color w:val="230050"/>
          <w:sz w:val="20"/>
          <w:szCs w:val="20"/>
          <w:u w:color="230050"/>
        </w:rPr>
        <w:t xml:space="preserve">Исходя из накопленного опыта, текущей информации о пандемии COVID-19 и выводов по итогам предыдущих кризисов, можно выделить несколько таких групп:  </w:t>
      </w:r>
    </w:p>
    <w:p w:rsidR="00AD00DC" w:rsidRDefault="00362A61">
      <w:pPr>
        <w:pStyle w:val="ListParagraph"/>
        <w:numPr>
          <w:ilvl w:val="0"/>
          <w:numId w:val="2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Серьезная угроза может возникнуть для здоровья тех, кто имеет сопутствующие проблемы медицинского характера, и пожилых людей.  </w:t>
      </w:r>
    </w:p>
    <w:p w:rsidR="00AD00DC" w:rsidRDefault="00362A61">
      <w:pPr>
        <w:pStyle w:val="ListParagraph"/>
        <w:numPr>
          <w:ilvl w:val="0"/>
          <w:numId w:val="2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>Молодые люди, среди которых и без того высок уровень полной и частичной безработицы, более уязвимы перед лицом падения спроса на рабочую силу, что подтвердилось в ходе мирового финансового кризиса. От экономической уязвимости не избавлены, однако, и работники старшего возраста. После вспышки ближневосточного респираторного синдрома работники старшего возраста чаще молодых людей сталкивались с полной или частичной безработицей, а также с сокращением продолжительности рабочего времени.</w:t>
      </w:r>
      <w:r>
        <w:rPr>
          <w:color w:val="230050"/>
          <w:sz w:val="20"/>
          <w:szCs w:val="20"/>
          <w:u w:color="230050"/>
          <w:vertAlign w:val="superscript"/>
          <w:lang w:val="ru-RU"/>
        </w:rPr>
        <w:footnoteReference w:id="8"/>
      </w:r>
      <w:r>
        <w:rPr>
          <w:color w:val="230050"/>
          <w:sz w:val="20"/>
          <w:szCs w:val="20"/>
          <w:u w:color="230050"/>
          <w:lang w:val="ru-RU"/>
        </w:rPr>
        <w:t xml:space="preserve">  </w:t>
      </w:r>
    </w:p>
    <w:p w:rsidR="00AD00DC" w:rsidRDefault="00362A61">
      <w:pPr>
        <w:pStyle w:val="ListParagraph"/>
        <w:numPr>
          <w:ilvl w:val="0"/>
          <w:numId w:val="2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Как в наиболее пострадавших секторах (таких как сфера услуг), так и среди тех, кто в силу специальности находится на передовой линии борьбы с пандемией (например, медсестер), </w:t>
      </w:r>
      <w:r>
        <w:rPr>
          <w:color w:val="230050"/>
          <w:sz w:val="20"/>
          <w:szCs w:val="20"/>
          <w:u w:color="230050"/>
          <w:lang w:val="ru-RU"/>
        </w:rPr>
        <w:lastRenderedPageBreak/>
        <w:t>преобладают женщины. По оценкам МОТ, в мире порядка 58,6 процента работающих женщин трудятся в сфере услуг, при том что для мужчин этот показатель составляет 45,4 процента. Кроме того, женщины не имеют такого же доступа к социальной защите, как мужчины, а в случае закрытия школ и дошкольных учреждений именно на них ляжет несоразмерная нагрузка, связанная с уходом за детьми (МОТ, 2018 г.).</w:t>
      </w:r>
      <w:r>
        <w:rPr>
          <w:color w:val="230050"/>
          <w:sz w:val="20"/>
          <w:szCs w:val="20"/>
          <w:u w:color="230050"/>
          <w:vertAlign w:val="superscript"/>
          <w:lang w:val="ru-RU"/>
        </w:rPr>
        <w:footnoteReference w:id="9"/>
      </w:r>
      <w:r>
        <w:rPr>
          <w:color w:val="230050"/>
          <w:sz w:val="20"/>
          <w:szCs w:val="20"/>
          <w:u w:color="230050"/>
          <w:lang w:val="ru-RU"/>
        </w:rPr>
        <w:t xml:space="preserve">  </w:t>
      </w:r>
    </w:p>
    <w:p w:rsidR="00AD00DC" w:rsidRDefault="00362A61" w:rsidP="005E4062">
      <w:pPr>
        <w:pStyle w:val="ListParagraph"/>
        <w:numPr>
          <w:ilvl w:val="0"/>
          <w:numId w:val="2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>Незащищенные категории работников, в том числе самозанятые, временно занятые и получающи</w:t>
      </w:r>
      <w:r w:rsidR="005E4062" w:rsidRPr="005E4062">
        <w:rPr>
          <w:color w:val="230050"/>
          <w:sz w:val="20"/>
          <w:szCs w:val="20"/>
          <w:u w:color="230050"/>
          <w:lang w:val="ru-RU"/>
        </w:rPr>
        <w:t>е</w:t>
      </w:r>
      <w:r>
        <w:rPr>
          <w:color w:val="230050"/>
          <w:sz w:val="20"/>
          <w:szCs w:val="20"/>
          <w:u w:color="230050"/>
          <w:lang w:val="ru-RU"/>
        </w:rPr>
        <w:t xml:space="preserve"> случайные заработки, в условиях распространения вируса могут пострадать больше других, поскольку не имеют возможности пользоваться оплачиваемыми отпусками или отпусками по болезни</w:t>
      </w:r>
      <w:r w:rsidR="005E4062" w:rsidRPr="00FF3F30">
        <w:rPr>
          <w:color w:val="230050"/>
          <w:sz w:val="20"/>
          <w:szCs w:val="20"/>
          <w:u w:color="230050"/>
          <w:lang w:val="ru-RU"/>
        </w:rPr>
        <w:t>,</w:t>
      </w:r>
      <w:r>
        <w:rPr>
          <w:color w:val="230050"/>
          <w:sz w:val="20"/>
          <w:szCs w:val="20"/>
          <w:u w:color="230050"/>
          <w:lang w:val="ru-RU"/>
        </w:rPr>
        <w:t xml:space="preserve"> и на них в меньшей степени распространяется действие стандартных механизмов социальной защиты и других форм возмещения доходов.   </w:t>
      </w:r>
    </w:p>
    <w:p w:rsidR="00AD00DC" w:rsidRDefault="00362A61">
      <w:pPr>
        <w:pStyle w:val="ListParagraph"/>
        <w:numPr>
          <w:ilvl w:val="0"/>
          <w:numId w:val="2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Особенно уязвимы перед лицом кризиса, связанного с </w:t>
      </w:r>
      <w:r>
        <w:rPr>
          <w:color w:val="230050"/>
          <w:sz w:val="20"/>
          <w:szCs w:val="20"/>
          <w:u w:color="230050"/>
        </w:rPr>
        <w:t>COVID</w:t>
      </w:r>
      <w:r>
        <w:rPr>
          <w:color w:val="230050"/>
          <w:sz w:val="20"/>
          <w:szCs w:val="20"/>
          <w:u w:color="230050"/>
          <w:lang w:val="ru-RU"/>
        </w:rPr>
        <w:t xml:space="preserve">-19, трудовые мигранты. В нынешних условиях им трудно как добраться до мест работы в принимающих странах, так и вернуться к своим семьям. 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color w:val="230050"/>
          <w:sz w:val="12"/>
          <w:szCs w:val="12"/>
          <w:u w:color="23005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1E2DBF"/>
          <w:sz w:val="36"/>
          <w:szCs w:val="36"/>
          <w:u w:color="1E2DBF"/>
        </w:rPr>
      </w:pP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 xml:space="preserve">3. </w:t>
      </w:r>
      <w:r>
        <w:rPr>
          <w:b/>
          <w:bCs/>
          <w:color w:val="1E2DBF"/>
          <w:sz w:val="36"/>
          <w:szCs w:val="36"/>
          <w:u w:color="1E2DBF"/>
        </w:rPr>
        <w:t xml:space="preserve">Ответные меры. В чем заключаются основные политические шаги, способные ослабить последствия COVID-19 для сферы труда?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b/>
          <w:bCs/>
          <w:color w:val="1E2DBF"/>
          <w:sz w:val="36"/>
          <w:szCs w:val="36"/>
          <w:u w:color="1E2DBF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Во времена кризиса надежной основой для принятия важнейших политических решений служат международные трудовые нормы. </w:t>
      </w:r>
      <w:r>
        <w:rPr>
          <w:color w:val="230050"/>
          <w:sz w:val="20"/>
          <w:szCs w:val="20"/>
          <w:u w:color="230050"/>
        </w:rPr>
        <w:t xml:space="preserve">Центральная роль в обеспечении устойчивого и справедливого восстановления отводится достойному труду. Международные трудовые нормы, утвержденные представителями правительств, организаций работников и работодателей, обеспечивают основанный на интересах человека подход к вопросам роста и развития, в том числе с помощью  политических рычагов, которые, стимулируя спрос, в то же время нацелены на защиту как работников, так и предприятий. </w:t>
      </w:r>
      <w:r>
        <w:rPr>
          <w:color w:val="230050"/>
          <w:sz w:val="20"/>
          <w:szCs w:val="20"/>
          <w:u w:color="230050"/>
          <w:vertAlign w:val="superscript"/>
        </w:rPr>
        <w:footnoteReference w:id="10"/>
      </w:r>
      <w:r>
        <w:rPr>
          <w:color w:val="230050"/>
          <w:sz w:val="20"/>
          <w:szCs w:val="20"/>
          <w:u w:color="230050"/>
        </w:rPr>
        <w:t xml:space="preserve">     </w:t>
      </w:r>
    </w:p>
    <w:p w:rsidR="00AD00DC" w:rsidRDefault="00362A61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Ответные политические меры должны быть прежде всего нацелены на безотлагательное решение двух задач: защиту здоровья людей и экономическую поддержку, направленную на стимулирование как спроса, так и предложения.   </w:t>
      </w:r>
    </w:p>
    <w:p w:rsidR="00AD00DC" w:rsidRDefault="00362A61">
      <w:pPr>
        <w:pStyle w:val="ListParagraph"/>
        <w:numPr>
          <w:ilvl w:val="0"/>
          <w:numId w:val="4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Во-первых, работники, работодатели и их семьи должны быть ограждены от той угрозы, которую </w:t>
      </w:r>
      <w:r>
        <w:rPr>
          <w:color w:val="230050"/>
          <w:sz w:val="20"/>
          <w:szCs w:val="20"/>
          <w:u w:color="230050"/>
        </w:rPr>
        <w:t>COVID</w:t>
      </w:r>
      <w:r>
        <w:rPr>
          <w:color w:val="230050"/>
          <w:sz w:val="20"/>
          <w:szCs w:val="20"/>
          <w:u w:color="230050"/>
          <w:lang w:val="ru-RU"/>
        </w:rPr>
        <w:t xml:space="preserve">-19 несет их здоровью. Как на рабочих местах, так и в местах проживания людей должны быть введены, а при необходимости усилены меры защиты, что потребует широкой общественной поддержки и крупных вложений.   </w:t>
      </w:r>
    </w:p>
    <w:p w:rsidR="00AD00DC" w:rsidRDefault="00362A61">
      <w:pPr>
        <w:pStyle w:val="ListParagraph"/>
        <w:numPr>
          <w:ilvl w:val="0"/>
          <w:numId w:val="4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Во-вторых, необходимы своевременные, широкомасштабные и согласованные политические усилия, направленные на поддержку занятости и доходов, стимулирование экономики и спроса на рабочую силу. Такие меры помогут не только смягчить для предприятий и работников прямые потери рабочих мест и доходов, но и предотвратить дальнейшие потрясения в плане как предложения (например, из-за падения производительности труда работников), так и спроса (снижение потребления работниками и их семьями), способные привести к затяжному экономическому спаду.        </w:t>
      </w: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>Чтобы добиться сильного и устойчивого воздействия, по всем направлениям политики требуются активные, широкомасштабные и комплексные меры.</w:t>
      </w:r>
      <w:r>
        <w:rPr>
          <w:color w:val="230050"/>
          <w:sz w:val="20"/>
          <w:szCs w:val="20"/>
          <w:u w:color="230050"/>
        </w:rPr>
        <w:t xml:space="preserve"> Поскольку кризис развивается стремительно, необходимо внимательно отслеживать как прямые, так и косвенные результаты всех предпринимаемых действий – это крайне важно, чтобы обеспечить актуальность текущих и дальнейших шагов.     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Укрепление уверенности за счет доверия и диалога – важнейшее условие обеспечения эффективности принимаемых политических мер. </w:t>
      </w:r>
      <w:r>
        <w:rPr>
          <w:color w:val="230050"/>
          <w:sz w:val="20"/>
          <w:szCs w:val="20"/>
          <w:u w:color="230050"/>
        </w:rPr>
        <w:t xml:space="preserve">В условиях повышенной социальной напряженности и недоверия к государственным институтам укрепление уважения и доверия к механизмам социального диалога создает </w:t>
      </w:r>
      <w:r>
        <w:rPr>
          <w:color w:val="230050"/>
          <w:sz w:val="20"/>
          <w:szCs w:val="20"/>
          <w:u w:color="230050"/>
        </w:rPr>
        <w:lastRenderedPageBreak/>
        <w:t xml:space="preserve">прочную основу для включения работников и работодателей в совместную с правительствами работу по преодолению кризиса. Не меньшее значение имеет и социальный диалог на уровне предприятий.  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AD00DC">
      <w:pPr>
        <w:pStyle w:val="a0"/>
        <w:spacing w:after="0" w:line="240" w:lineRule="auto"/>
        <w:rPr>
          <w:rFonts w:ascii="NotoSans-Bold" w:eastAsia="NotoSans-Bold" w:hAnsi="NotoSans-Bold" w:cs="NotoSans-Bold"/>
          <w:b/>
          <w:bCs/>
          <w:color w:val="230050"/>
          <w:sz w:val="16"/>
          <w:szCs w:val="16"/>
          <w:u w:color="23005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FB3C4B"/>
          <w:sz w:val="24"/>
          <w:szCs w:val="24"/>
          <w:u w:color="FB3C4B"/>
        </w:rPr>
      </w:pPr>
      <w:r>
        <w:rPr>
          <w:b/>
          <w:bCs/>
          <w:color w:val="FB3C4B"/>
          <w:sz w:val="24"/>
          <w:szCs w:val="24"/>
          <w:u w:color="FB3C4B"/>
        </w:rPr>
        <w:t>Политическая основа. Три главных направления борьбы с COVID-19</w:t>
      </w:r>
      <w:r w:rsidR="005E4062" w:rsidRPr="00FF3F30">
        <w:rPr>
          <w:b/>
          <w:bCs/>
          <w:color w:val="FB3C4B"/>
          <w:sz w:val="24"/>
          <w:szCs w:val="24"/>
          <w:u w:color="FB3C4B"/>
        </w:rPr>
        <w:t>,</w:t>
      </w:r>
      <w:r>
        <w:rPr>
          <w:b/>
          <w:bCs/>
          <w:color w:val="FB3C4B"/>
          <w:sz w:val="24"/>
          <w:szCs w:val="24"/>
          <w:u w:color="FB3C4B"/>
        </w:rPr>
        <w:t xml:space="preserve"> исходя из международных трудовых норм </w:t>
      </w:r>
    </w:p>
    <w:tbl>
      <w:tblPr>
        <w:tblStyle w:val="TableNormal1"/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9"/>
        <w:gridCol w:w="3230"/>
        <w:gridCol w:w="3230"/>
      </w:tblGrid>
      <w:tr w:rsidR="00AD00DC" w:rsidRPr="00FF3F30">
        <w:trPr>
          <w:trHeight w:val="334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работников на рабочих местах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мер охраны труда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режима  труда (например, переход на удаленную работу)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дискриминации и социальной изоляции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доступа к медицинскому обслуживанию для всех</w:t>
            </w:r>
          </w:p>
          <w:p w:rsidR="00AD00DC" w:rsidRDefault="00362A61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Расширение возможностей в плане оплачиваемых отпусков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Стимулирование экономики и спроса на рабочую силу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финансовая политика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мягкая  кредитно-денежная политика</w:t>
            </w:r>
          </w:p>
          <w:p w:rsidR="00AD00DC" w:rsidRDefault="00362A61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Финансово-кредитная поддержка определенных отраслей, в том числе  здравоохранения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занятости и доходов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социальной защиты на все население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рабочих мест за счет перехода на неполное рабочее время, оплачиваемых отпусков и других субсидий</w:t>
            </w:r>
          </w:p>
          <w:p w:rsidR="00AD00DC" w:rsidRDefault="00362A61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>Финансовые и налоговые льготы микро-, малым и средним предприятиям</w:t>
            </w:r>
          </w:p>
        </w:tc>
      </w:tr>
    </w:tbl>
    <w:p w:rsidR="00AD00DC" w:rsidRDefault="00AD00DC">
      <w:pPr>
        <w:pStyle w:val="a0"/>
        <w:widowControl w:val="0"/>
        <w:spacing w:after="0" w:line="240" w:lineRule="auto"/>
        <w:rPr>
          <w:b/>
          <w:bCs/>
          <w:color w:val="FB3C4B"/>
          <w:sz w:val="24"/>
          <w:szCs w:val="24"/>
          <w:u w:color="FB3C4B"/>
        </w:rPr>
      </w:pPr>
    </w:p>
    <w:p w:rsidR="00AD00DC" w:rsidRDefault="00AD00DC">
      <w:pPr>
        <w:pStyle w:val="a0"/>
        <w:spacing w:after="0" w:line="240" w:lineRule="auto"/>
        <w:rPr>
          <w:rFonts w:ascii="Arial" w:eastAsia="Arial" w:hAnsi="Arial" w:cs="Arial"/>
          <w:b/>
          <w:bCs/>
          <w:color w:val="FB3C4B"/>
          <w:sz w:val="24"/>
          <w:szCs w:val="24"/>
          <w:u w:color="FB3C4B"/>
        </w:rPr>
      </w:pPr>
    </w:p>
    <w:p w:rsidR="00AD00DC" w:rsidRDefault="00AD00DC">
      <w:pPr>
        <w:pStyle w:val="a0"/>
        <w:spacing w:after="0" w:line="240" w:lineRule="auto"/>
        <w:rPr>
          <w:b/>
          <w:bCs/>
          <w:color w:val="FB3C4B"/>
          <w:sz w:val="24"/>
          <w:szCs w:val="24"/>
          <w:u w:color="FB3C4B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Защита работников на рабочих местах </w:t>
      </w:r>
      <w:r>
        <w:rPr>
          <w:sz w:val="20"/>
          <w:szCs w:val="20"/>
        </w:rPr>
        <w:t>с целью минимизировать прямое воздействие коронавируса в соответствии с рекомендациями и директивами ВОЗ</w:t>
      </w:r>
      <w:r>
        <w:rPr>
          <w:sz w:val="20"/>
          <w:szCs w:val="20"/>
          <w:vertAlign w:val="superscript"/>
        </w:rPr>
        <w:footnoteReference w:id="11"/>
      </w:r>
      <w:r>
        <w:rPr>
          <w:sz w:val="20"/>
          <w:szCs w:val="20"/>
        </w:rPr>
        <w:t xml:space="preserve">  </w:t>
      </w:r>
    </w:p>
    <w:p w:rsidR="00AD00DC" w:rsidRDefault="00362A61">
      <w:pPr>
        <w:pStyle w:val="ListParagraph"/>
        <w:numPr>
          <w:ilvl w:val="0"/>
          <w:numId w:val="6"/>
        </w:numPr>
        <w:spacing w:after="0" w:line="240" w:lineRule="auto"/>
        <w:rPr>
          <w:rFonts w:ascii="SymbolMT" w:eastAsia="SymbolMT" w:hAnsi="SymbolMT" w:cs="SymbolMT"/>
          <w:color w:val="230050"/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Усилить</w:t>
      </w:r>
      <w:r>
        <w:rPr>
          <w:color w:val="230050"/>
          <w:sz w:val="20"/>
          <w:szCs w:val="20"/>
          <w:u w:color="230050"/>
          <w:lang w:val="ru-RU"/>
        </w:rPr>
        <w:t xml:space="preserve"> меры охраны труда, включая сокращение контактов между людьми, раздачу защитного снаряжения (особенно работникам медицинских и смежных служб, волонтерам и всем, кто работает в постоянном контакте с людьми), проведение санитарно-гигиенических мероприятий, изменение организации труда (и проведение соответствующих информационно-разъяснительных мероприятий), поддержание социального диалога между работодателями, работниками и их представителями, например, в рамках комитетов по охране труда;</w:t>
      </w:r>
      <w:proofErr w:type="gramEnd"/>
    </w:p>
    <w:p w:rsidR="00AD00DC" w:rsidRDefault="00362A61">
      <w:pPr>
        <w:pStyle w:val="ListParagraph"/>
        <w:numPr>
          <w:ilvl w:val="0"/>
          <w:numId w:val="6"/>
        </w:numPr>
        <w:spacing w:after="0" w:line="240" w:lineRule="auto"/>
        <w:rPr>
          <w:rFonts w:ascii="SymbolMT" w:eastAsia="SymbolMT" w:hAnsi="SymbolMT" w:cs="SymbolMT"/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>Поддержать переход на гибкий режим работы – например, удаленный;</w:t>
      </w:r>
    </w:p>
    <w:p w:rsidR="00AD00DC" w:rsidRDefault="00362A61">
      <w:pPr>
        <w:pStyle w:val="ListParagraph"/>
        <w:numPr>
          <w:ilvl w:val="0"/>
          <w:numId w:val="6"/>
        </w:numPr>
        <w:spacing w:after="0" w:line="240" w:lineRule="auto"/>
        <w:rPr>
          <w:rFonts w:ascii="SymbolMT" w:eastAsia="SymbolMT" w:hAnsi="SymbolMT" w:cs="SymbolMT"/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Не допускать дискриминации и социального отчуждения, связанных с </w:t>
      </w:r>
      <w:r>
        <w:rPr>
          <w:color w:val="230050"/>
          <w:sz w:val="20"/>
          <w:szCs w:val="20"/>
          <w:u w:color="230050"/>
        </w:rPr>
        <w:t>COVID</w:t>
      </w:r>
      <w:r>
        <w:rPr>
          <w:color w:val="230050"/>
          <w:sz w:val="20"/>
          <w:szCs w:val="20"/>
          <w:u w:color="230050"/>
          <w:lang w:val="ru-RU"/>
        </w:rPr>
        <w:t>-19;</w:t>
      </w:r>
    </w:p>
    <w:p w:rsidR="00AD00DC" w:rsidRDefault="00362A61">
      <w:pPr>
        <w:pStyle w:val="ListParagraph"/>
        <w:numPr>
          <w:ilvl w:val="0"/>
          <w:numId w:val="6"/>
        </w:numPr>
        <w:spacing w:after="0" w:line="240" w:lineRule="auto"/>
        <w:rPr>
          <w:rFonts w:ascii="SymbolMT" w:eastAsia="SymbolMT" w:hAnsi="SymbolMT" w:cs="SymbolMT"/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>Способствовать обеспечению всеобщего доступа к финансируемым на коллективной основе медицинским услугам, в том числе незастрахованным работникам и их семьям;</w:t>
      </w:r>
    </w:p>
    <w:p w:rsidR="00AD00DC" w:rsidRDefault="00362A61">
      <w:pPr>
        <w:pStyle w:val="ListParagraph"/>
        <w:numPr>
          <w:ilvl w:val="0"/>
          <w:numId w:val="6"/>
        </w:numPr>
        <w:spacing w:after="0" w:line="240" w:lineRule="auto"/>
        <w:rPr>
          <w:rFonts w:ascii="SymbolMT" w:eastAsia="SymbolMT" w:hAnsi="SymbolMT" w:cs="SymbolMT"/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Расширить возможности в плане финансируемых на коллективной основе оплачиваемых отпусков по болезни, предоставления пособий по болезни и отпусков по уходу за детьми: это позволит обеспечить гарантированный доход тем, кто заболел, находится на карантине либо ухаживает за детьми, пожилыми людьми или другими членами семьи.       </w:t>
      </w:r>
      <w:r>
        <w:rPr>
          <w:rFonts w:ascii="SymbolMT" w:eastAsia="SymbolMT" w:hAnsi="SymbolMT" w:cs="SymbolMT"/>
          <w:color w:val="230050"/>
          <w:sz w:val="20"/>
          <w:szCs w:val="20"/>
          <w:u w:color="230050"/>
          <w:lang w:val="ru-RU"/>
        </w:rPr>
        <w:t xml:space="preserve"> </w:t>
      </w: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color w:val="230050"/>
          <w:sz w:val="20"/>
          <w:szCs w:val="20"/>
          <w:u w:color="230050"/>
        </w:rPr>
      </w:pPr>
      <w:r>
        <w:rPr>
          <w:rFonts w:ascii="Arial" w:hAnsi="Arial"/>
          <w:color w:val="230050"/>
          <w:sz w:val="20"/>
          <w:szCs w:val="20"/>
          <w:u w:color="230050"/>
        </w:rPr>
        <w:t>.</w:t>
      </w: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Стимулирование экономики и спроса на рабочую силу </w:t>
      </w:r>
      <w:r>
        <w:rPr>
          <w:sz w:val="20"/>
          <w:szCs w:val="20"/>
        </w:rPr>
        <w:t>за счет политики в сфере экономики и занятости, направленной на стабилизацию экономической активности.</w:t>
      </w:r>
    </w:p>
    <w:p w:rsidR="00AD00DC" w:rsidRDefault="00362A61">
      <w:pPr>
        <w:pStyle w:val="ListParagraph"/>
        <w:numPr>
          <w:ilvl w:val="0"/>
          <w:numId w:val="8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>Активная финансовая политика, в частности меры социальной защиты, включая целевые трансферты и «автоматические стабилизаторы» - такие как пособия по безработице, при одновременном государственном финансировании и предоставлении налоговых льгот низкооплачиваемым категориям работников и микро-, малым и средним предприятиям (ММСП);</w:t>
      </w:r>
    </w:p>
    <w:p w:rsidR="00AD00DC" w:rsidRDefault="00362A61">
      <w:pPr>
        <w:pStyle w:val="ListParagraph"/>
        <w:numPr>
          <w:ilvl w:val="0"/>
          <w:numId w:val="8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t xml:space="preserve">Более мягкая  кредитно-денежная политика (снижение процентных ставок, целевые выделения денежных средств);   </w:t>
      </w:r>
    </w:p>
    <w:p w:rsidR="00AD00DC" w:rsidRDefault="00362A61">
      <w:pPr>
        <w:pStyle w:val="ListParagraph"/>
        <w:numPr>
          <w:ilvl w:val="0"/>
          <w:numId w:val="8"/>
        </w:numPr>
        <w:spacing w:after="0" w:line="240" w:lineRule="auto"/>
        <w:rPr>
          <w:color w:val="230050"/>
          <w:sz w:val="20"/>
          <w:szCs w:val="20"/>
          <w:lang w:val="ru-RU"/>
        </w:rPr>
      </w:pPr>
      <w:r>
        <w:rPr>
          <w:color w:val="230050"/>
          <w:sz w:val="20"/>
          <w:szCs w:val="20"/>
          <w:u w:color="230050"/>
          <w:lang w:val="ru-RU"/>
        </w:rPr>
        <w:lastRenderedPageBreak/>
        <w:t xml:space="preserve">Целевая финансовая и кредитная поддержка определенных отраслей с целью защиты предприятий, особенно ММСП. Важнейшее условие для обеспечения жизнестойкости перед лицом </w:t>
      </w:r>
      <w:r>
        <w:rPr>
          <w:color w:val="230050"/>
          <w:sz w:val="20"/>
          <w:szCs w:val="20"/>
          <w:u w:color="230050"/>
        </w:rPr>
        <w:t>COVID</w:t>
      </w:r>
      <w:r>
        <w:rPr>
          <w:color w:val="230050"/>
          <w:sz w:val="20"/>
          <w:szCs w:val="20"/>
          <w:u w:color="230050"/>
          <w:lang w:val="ru-RU"/>
        </w:rPr>
        <w:t xml:space="preserve">-19, а также создания достойных рабочих мест – инвестиции в системы здравоохранения.    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Поддержка занятости и доходов, </w:t>
      </w:r>
      <w:r>
        <w:rPr>
          <w:sz w:val="20"/>
          <w:szCs w:val="20"/>
        </w:rPr>
        <w:t>адресованная предприятиям и работникам, пострадавшим от косвенного воздействия пандемии (закрытие предприятий, нарушение производственно-сбытовых цепочек, запреты на поездки, отмена публичных мероприятий и т.д.)</w:t>
      </w:r>
    </w:p>
    <w:p w:rsidR="00AD00DC" w:rsidRDefault="00362A6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Обеспечение социальной защиты посредством существующих систем и (или) специальных выплат работникам, в том числе тем, кто трудится на неформальных, временных и сезонных условиях, а также трудовым мигрантам и самозанятым работникам (например, путем предоставления им доступа к пособиям по безработице, социальной помощи, государственным программам занятости);</w:t>
      </w:r>
    </w:p>
    <w:p w:rsidR="00AD00DC" w:rsidRDefault="00362A6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Программы сохранения рабочих мест, в том числе с использованием сокращенного графика работы, предоставления льгот в связи с частичной безработицей и другой обусловленной конкретными сроками поддержки предприятий – например, субсидирования заработной платы [и </w:t>
      </w:r>
      <w:r>
        <w:rPr>
          <w:i/>
          <w:iCs/>
          <w:sz w:val="20"/>
          <w:szCs w:val="20"/>
          <w:lang w:val="ru-RU"/>
        </w:rPr>
        <w:t>временного</w:t>
      </w:r>
      <w:r>
        <w:rPr>
          <w:sz w:val="20"/>
          <w:szCs w:val="20"/>
          <w:lang w:val="ru-RU"/>
        </w:rPr>
        <w:t xml:space="preserve"> снижения налога на оплату труда  или освобождения от взносов на социальное обеспечение], оплачиваемых отпусков, расширения существующих пособий и льгот для работников, а также учебных отпусков, субсидий и связанных с этим программ;</w:t>
      </w:r>
    </w:p>
    <w:p w:rsidR="00AD00DC" w:rsidRDefault="00362A6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Временные финансовые и налоговые льготы, а также меры по возмещению доходов в интересах обеспечения бесперебойной работы предприятий, особенно ММСП, и самозанятых работников (такие как субсидирование, поддержка в получении кредитов и рефинансирование в условиях нехватки наличных средств).  </w:t>
      </w:r>
    </w:p>
    <w:p w:rsidR="00AD00DC" w:rsidRDefault="00AD00DC">
      <w:pPr>
        <w:pStyle w:val="a0"/>
        <w:spacing w:after="0" w:line="240" w:lineRule="auto"/>
        <w:rPr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rFonts w:ascii="Arial" w:eastAsia="Arial" w:hAnsi="Arial" w:cs="Arial"/>
          <w:b/>
          <w:bCs/>
          <w:color w:val="1E2DBF"/>
          <w:sz w:val="36"/>
          <w:szCs w:val="36"/>
          <w:u w:color="1E2DBF"/>
        </w:rPr>
      </w:pP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 xml:space="preserve">4. </w:t>
      </w:r>
      <w:r>
        <w:rPr>
          <w:b/>
          <w:bCs/>
          <w:color w:val="1E2DBF"/>
          <w:sz w:val="36"/>
          <w:szCs w:val="36"/>
          <w:u w:color="1E2DBF"/>
        </w:rPr>
        <w:t>Страны действуют. Кто как реагирует</w:t>
      </w:r>
      <w:r>
        <w:rPr>
          <w:rFonts w:ascii="Arial" w:hAnsi="Arial"/>
          <w:b/>
          <w:bCs/>
          <w:color w:val="1E2DBF"/>
          <w:sz w:val="36"/>
          <w:szCs w:val="36"/>
          <w:u w:color="1E2DBF"/>
        </w:rPr>
        <w:t>?</w:t>
      </w:r>
    </w:p>
    <w:p w:rsidR="00AD00DC" w:rsidRDefault="00362A61">
      <w:pPr>
        <w:pStyle w:val="a0"/>
        <w:spacing w:after="0" w:line="240" w:lineRule="auto"/>
        <w:rPr>
          <w:color w:val="230050"/>
          <w:sz w:val="20"/>
          <w:szCs w:val="20"/>
          <w:u w:color="230050"/>
        </w:rPr>
      </w:pPr>
      <w:r>
        <w:rPr>
          <w:b/>
          <w:bCs/>
          <w:color w:val="230050"/>
          <w:sz w:val="20"/>
          <w:szCs w:val="20"/>
          <w:u w:color="230050"/>
        </w:rPr>
        <w:t xml:space="preserve">В разных странах уже принимаются меры. </w:t>
      </w:r>
      <w:r>
        <w:rPr>
          <w:color w:val="230050"/>
          <w:sz w:val="20"/>
          <w:szCs w:val="20"/>
          <w:u w:color="230050"/>
        </w:rPr>
        <w:t xml:space="preserve">На первом этапе эпидемии COVID-19 целый ряд стран предприняли решительные шаги к недопущению распространения болезни и смягчению ее пагубного воздействия на экономику и рынок труда. Основными направлениями работы стали защита работников на рабочих местах,  стимулирование экономики и спроса на рабочую силу, поддержка занятости и доходов (Таблица 3). </w:t>
      </w:r>
      <w:r>
        <w:rPr>
          <w:color w:val="230050"/>
          <w:sz w:val="20"/>
          <w:szCs w:val="20"/>
          <w:u w:color="230050"/>
          <w:vertAlign w:val="superscript"/>
        </w:rPr>
        <w:footnoteReference w:id="12"/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20"/>
          <w:szCs w:val="20"/>
          <w:u w:color="230050"/>
        </w:rPr>
      </w:pP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3. Некоторые меры, принимаемые в ответ на COVID-19</w:t>
      </w:r>
    </w:p>
    <w:p w:rsidR="00AD00DC" w:rsidRDefault="00AD00DC">
      <w:pPr>
        <w:pStyle w:val="a0"/>
        <w:spacing w:after="0" w:line="240" w:lineRule="auto"/>
        <w:rPr>
          <w:b/>
          <w:bCs/>
          <w:color w:val="230050"/>
          <w:sz w:val="18"/>
          <w:szCs w:val="18"/>
          <w:u w:color="230050"/>
        </w:rPr>
      </w:pPr>
    </w:p>
    <w:tbl>
      <w:tblPr>
        <w:tblStyle w:val="TableNormal1"/>
        <w:tblW w:w="9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54"/>
      </w:tblGrid>
      <w:tr w:rsidR="00AD00DC" w:rsidRPr="00FF3F30">
        <w:trPr>
          <w:trHeight w:val="88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</w:pPr>
            <w:r>
              <w:rPr>
                <w:b/>
                <w:bCs/>
                <w:sz w:val="20"/>
                <w:szCs w:val="20"/>
              </w:rPr>
              <w:lastRenderedPageBreak/>
              <w:t>Защита работников на рабочих местах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Рабочий график, включая переход на удаленную работу: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многих странах на национальном уровне и на уровне предприятий вводится </w:t>
            </w:r>
            <w:r>
              <w:rPr>
                <w:b/>
                <w:bCs/>
                <w:sz w:val="20"/>
                <w:szCs w:val="20"/>
              </w:rPr>
              <w:t>удаленная работа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bCs/>
                <w:sz w:val="20"/>
                <w:szCs w:val="20"/>
              </w:rPr>
              <w:t>скользящий график</w:t>
            </w:r>
            <w:r>
              <w:rPr>
                <w:sz w:val="20"/>
                <w:szCs w:val="20"/>
              </w:rPr>
              <w:t>. Чтобы стимулировать переход на удаленную работу, в Италии и Японии применяют такие механизмы</w:t>
            </w:r>
            <w:r w:rsidR="005E4062" w:rsidRPr="00FF3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 оказание финансовой поддержки и упрощение процедур.</w:t>
            </w:r>
          </w:p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Расширение доступа к оплачиваемым отпускам по болезни: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многих странах работникам, которые заболели или находятся на карантине, предоставляется возможность взять </w:t>
            </w:r>
            <w:r>
              <w:rPr>
                <w:b/>
                <w:bCs/>
                <w:sz w:val="20"/>
                <w:szCs w:val="20"/>
              </w:rPr>
              <w:t>оплачиваемый отпуск по болезни</w:t>
            </w:r>
            <w:r>
              <w:rPr>
                <w:sz w:val="20"/>
                <w:szCs w:val="20"/>
              </w:rPr>
              <w:t xml:space="preserve">.  В Китае правительство распорядилось выплачивать заработную плату работникам, не имеющим возможности трудиться из-за нахождения на карантине или болезни. В Ирландии, Сингапуре и Южной Корее оплачиваемый отпуск по болезни был распространен на самозанятых работников, а в Соединенном Королевстве обязательные выплаты по болезни будут предоставляться имеющим на них право лицам, у которых диагностировано заболевание или которые самоизолировались, начиная с первого, а не с четвертого дня. </w:t>
            </w:r>
          </w:p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Консультации по вопросам охраны труда: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консультаций по вопросам охраны труда на рабочих местах, а также ответов на вопросы работодателей и работников открываются телефонные «горячие линии», создаются специальные сайты, распространяются информационные материалы. Японская федерация бизнеса направила входящим в нее компаниям перечень вопросов, связанных с принимаемыми на рабочих местах мерами против распространения 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 xml:space="preserve">-19, а Японская конфедерация профсоюзов открыла специальные «горячие линии».   </w:t>
            </w:r>
          </w:p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Недопущение дискриминации и социального отчуждения: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</w:t>
            </w:r>
            <w:r>
              <w:rPr>
                <w:b/>
                <w:bCs/>
                <w:sz w:val="20"/>
                <w:szCs w:val="20"/>
              </w:rPr>
              <w:t>социальной изоляции, дискриминации и отчуждения</w:t>
            </w:r>
            <w:r>
              <w:rPr>
                <w:sz w:val="20"/>
                <w:szCs w:val="20"/>
              </w:rPr>
              <w:t xml:space="preserve"> в разных странах решаются по-разному. В Японии, где медицинские работники рассказывали о случаях, когда из-за </w:t>
            </w:r>
            <w:r>
              <w:rPr>
                <w:sz w:val="20"/>
                <w:szCs w:val="20"/>
                <w:lang w:val="en-US"/>
              </w:rPr>
              <w:t>COVID</w:t>
            </w:r>
            <w:r>
              <w:rPr>
                <w:sz w:val="20"/>
                <w:szCs w:val="20"/>
              </w:rPr>
              <w:t xml:space="preserve">-19 люди подвергались враждебным действиям, министерство юстиции открыло сайт со ссылками на «горячие линии», куда можно пожаловаться на травлю и притеснения.  </w:t>
            </w:r>
          </w:p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Другие меры:</w:t>
            </w:r>
          </w:p>
          <w:p w:rsidR="00AD00DC" w:rsidRDefault="00362A61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Среди других мер защиты можно назвать </w:t>
            </w:r>
            <w:r>
              <w:rPr>
                <w:b/>
                <w:bCs/>
                <w:sz w:val="20"/>
                <w:szCs w:val="20"/>
              </w:rPr>
              <w:t>помощь по уходу за детьми работающим родителям почти во всех странах, где закрываются школы и детские сады</w:t>
            </w:r>
            <w:r>
              <w:rPr>
                <w:sz w:val="20"/>
                <w:szCs w:val="20"/>
              </w:rPr>
              <w:t xml:space="preserve">. В Японии Конфедерация профсоюзов в связи с закрытием школ помогает работающим родителям устраивать детей в группы продленного дня, а предприятиям, чьи работники вынуждены нанимать воспитателей для детей, обещана помощь. В Италии в этих целях на период закрытия детских садов в качестве альтернативы отпуску родителями выдают ваучеры на получение соответствующих услуг. В некоторых районах Германии власти оказывают материальную поддержку людям, предлагающим разовые услуги по уходу за детьми.     </w:t>
            </w:r>
          </w:p>
        </w:tc>
      </w:tr>
      <w:tr w:rsidR="00AD00DC">
        <w:trPr>
          <w:trHeight w:val="4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Стимулирование экономики и спроса на рабочую силу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Активная финансовая и более мягкая кредитно-денежная политика: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Австралии, Канаде, Новой Зеландии, Соединенном Королевстве и США центральные банки снизили процентные ставки. Правительство Южной Кореи объявило о введении специального пакета мер поддержки  на 2020 год в размере 20 триллионов вон. В Италии введены налоговые льготы и освобождение от взносов на социальное обеспечение, а также продлены сроки выплат по ипотечным кредитам.</w:t>
            </w:r>
          </w:p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 xml:space="preserve">Финансовая и кредитная поддержка определенных секторов, в том числе здравоохранения: </w:t>
            </w:r>
          </w:p>
          <w:p w:rsidR="00AD00DC" w:rsidRDefault="00362A61">
            <w:pPr>
              <w:pStyle w:val="a0"/>
              <w:spacing w:after="0" w:line="240" w:lineRule="auto"/>
            </w:pPr>
            <w:r>
              <w:rPr>
                <w:sz w:val="20"/>
                <w:szCs w:val="20"/>
              </w:rPr>
              <w:t xml:space="preserve">Во многих странах объявлено о финансовой поддержке определенных секторов. В Китае правительство субсидировало открытие кредитной линии на 300 миллиардов юаней для производителей защитных масок и других медицинских товаров. В Соединенном Королевстве Национальной службе здравоохранения выделено 5 миллиардов фунтов стерлингов, в Ирландии правительство выделило службе здравоохранения 435 миллионов евро. В Южной Корее туристическая индустрия и другие наиболее пострадавшие отрасли вошли в перечень получателей повышенных субсидий, и поддержка им будет оказана на долгосрочной основе. Во Франции и Германии принят широкий подход – поддержка будет оказана всем секторам, затронутым кризисом. В Германии предприятиям обещана «неограниченная» поддержка.         </w:t>
            </w:r>
          </w:p>
        </w:tc>
      </w:tr>
      <w:tr w:rsidR="00AD00DC" w:rsidRPr="00FF3F30">
        <w:trPr>
          <w:trHeight w:val="72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Поддержка занятости и доходов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Договоренности о сокращении рабочего времени и выплате компенсаций: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Франции, Германии, Италии и Нидерландах были увеличены и/или выдаются по упрощенной схеме </w:t>
            </w:r>
            <w:r>
              <w:rPr>
                <w:b/>
                <w:bCs/>
                <w:sz w:val="20"/>
                <w:szCs w:val="20"/>
              </w:rPr>
              <w:t>пособия по частичной безработице (сокращению рабочего времени),</w:t>
            </w:r>
            <w:r>
              <w:rPr>
                <w:sz w:val="20"/>
                <w:szCs w:val="20"/>
              </w:rPr>
              <w:t xml:space="preserve"> за счет которых работникам компенсируются неотработанные часы. 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Сохранение рабочих мест</w:t>
            </w:r>
            <w:r>
              <w:rPr>
                <w:sz w:val="20"/>
                <w:szCs w:val="20"/>
              </w:rPr>
              <w:t xml:space="preserve"> гарантируется и обеспечивается и другими средствами. В Китае правительство официально объявило, что в случае заболевания или применения ограничительных мер контракты с трудовыми мигрантами не подлежат расторжению.   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ряде стран расширены перечни получателей </w:t>
            </w:r>
            <w:r>
              <w:rPr>
                <w:b/>
                <w:bCs/>
                <w:sz w:val="20"/>
                <w:szCs w:val="20"/>
              </w:rPr>
              <w:t>пособий по безработице</w:t>
            </w:r>
            <w:r>
              <w:rPr>
                <w:sz w:val="20"/>
                <w:szCs w:val="20"/>
              </w:rPr>
              <w:t xml:space="preserve">. На Филиппинах система социального обеспечения готова выплачивать пособия по безработице тем, кто потеряет работу из-за возможных увольнений или закрытия предприятий. Таких работников, по прогнозам, может оказаться от 30 000 до 60 000.    </w:t>
            </w:r>
          </w:p>
          <w:p w:rsidR="00AD00DC" w:rsidRDefault="00362A61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некоторых странах для укрепления гарантии доходов и повышения совокупного спроса используются социальные пособия и другие формы выплаты денежных средств. В Гонконге (Китай) совершеннолетние граждане получат единовременную выплату в размере 1280 долларов, и это, как ожидается, обеспечит рост экономики на 1 процент. </w:t>
            </w:r>
          </w:p>
          <w:p w:rsidR="00AD00DC" w:rsidRDefault="00362A61">
            <w:pPr>
              <w:pStyle w:val="a0"/>
              <w:spacing w:after="0" w:line="240" w:lineRule="auto"/>
              <w:rPr>
                <w:b/>
                <w:bCs/>
                <w:color w:val="F79646"/>
                <w:sz w:val="20"/>
                <w:szCs w:val="20"/>
                <w:u w:color="F79646"/>
              </w:rPr>
            </w:pPr>
            <w:r>
              <w:rPr>
                <w:b/>
                <w:bCs/>
                <w:color w:val="F79646"/>
                <w:sz w:val="20"/>
                <w:szCs w:val="20"/>
                <w:u w:color="F79646"/>
              </w:rPr>
              <w:t>Финансовые и налоговые льготы (в том числе предприятиям):</w:t>
            </w:r>
          </w:p>
          <w:p w:rsidR="00AD00DC" w:rsidRDefault="00362A61">
            <w:pPr>
              <w:pStyle w:val="a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Финансовые и налоговые льготы</w:t>
            </w:r>
            <w:r>
              <w:rPr>
                <w:sz w:val="20"/>
                <w:szCs w:val="20"/>
              </w:rPr>
              <w:t xml:space="preserve"> вводятся в целом ряде стран. В Соединенном Королевстве создана система, гарантирующая МСП 80% размеров займов при кредитовании и превышении кредитного лимита, а местным органам власти  выделяются  дополнительные средства в размере 2,2 млрд фунтов стерлингов на поддержку малых предприятий. В Южной Корее объявлено о снижении ставки НДС для предприятий, чей годовой доход не превышает 60 млн вон, а также о расширении программы специальной финансовой поддержки мелких торговцев и МСП. Во Франции налоговые льготы позволяют компаниям отложить «без предоставления обоснования, соблюдения формальностей и применения санкций» оплату налогов и сборов за март 2020 года. Пострадавшим компаниям может также быть предоставлена отсрочка по социальным и налоговым выплатам, а в особо тяжелых ситуациях – и налоговые льготы.    </w:t>
            </w:r>
          </w:p>
        </w:tc>
      </w:tr>
    </w:tbl>
    <w:p w:rsidR="00AD00DC" w:rsidRDefault="00AD00DC">
      <w:pPr>
        <w:pStyle w:val="a0"/>
        <w:widowControl w:val="0"/>
        <w:spacing w:after="0" w:line="240" w:lineRule="auto"/>
        <w:rPr>
          <w:b/>
          <w:bCs/>
          <w:color w:val="230050"/>
          <w:sz w:val="18"/>
          <w:szCs w:val="18"/>
          <w:u w:color="230050"/>
        </w:rPr>
      </w:pP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FB3C4B"/>
          <w:sz w:val="20"/>
          <w:szCs w:val="20"/>
          <w:u w:color="FB3C4B"/>
        </w:rPr>
      </w:pPr>
      <w:r>
        <w:rPr>
          <w:sz w:val="20"/>
          <w:szCs w:val="20"/>
        </w:rPr>
        <w:t xml:space="preserve">Хотя все эти меры, безусловно, помогут сдержать пандемию, совершенно очевидно, что для решения всех связанных с ней проблем и перехода к постепенному восстановлению предстоит сделать еще многое. И предыдущие кризисы, и опыт стран, которые с запозданием отреагировали на вспышку COVID-19, показывают, что важнейшую роль здесь играют подготовленность и действия на раннем этапе.         </w:t>
      </w:r>
    </w:p>
    <w:p w:rsidR="00AD00DC" w:rsidRDefault="00AD00DC">
      <w:pPr>
        <w:pStyle w:val="a0"/>
        <w:spacing w:after="0" w:line="240" w:lineRule="auto"/>
        <w:rPr>
          <w:b/>
          <w:bCs/>
          <w:color w:val="FB3C4B"/>
          <w:sz w:val="20"/>
          <w:szCs w:val="20"/>
          <w:u w:color="FB3C4B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FB3C4B"/>
          <w:sz w:val="24"/>
          <w:szCs w:val="24"/>
          <w:u w:color="FB3C4B"/>
        </w:rPr>
      </w:pPr>
      <w:r>
        <w:rPr>
          <w:b/>
          <w:bCs/>
          <w:color w:val="FB3C4B"/>
          <w:sz w:val="24"/>
          <w:szCs w:val="24"/>
          <w:u w:color="FB3C4B"/>
        </w:rPr>
        <w:t xml:space="preserve">Приложение I. Оценка воздействия COVID-19 на сферу труда </w:t>
      </w:r>
    </w:p>
    <w:p w:rsidR="00AD00DC" w:rsidRDefault="00AD00DC">
      <w:pPr>
        <w:pStyle w:val="a0"/>
        <w:spacing w:after="0" w:line="240" w:lineRule="auto"/>
        <w:rPr>
          <w:b/>
          <w:bCs/>
          <w:color w:val="FB3C4B"/>
          <w:sz w:val="24"/>
          <w:szCs w:val="24"/>
          <w:u w:color="FB3C4B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МОТ активно использует ряд эконометрических моделей, применяемых для оценки показателей рынка труда в тех странах и в те годы, когда данные, сообщаемые странами, недоступны. Цель оценки показателей рынка труда для стран с отсутствующими данными – получение сбалансированных панельных данных, составленных таким образом, чтобы в любой год можно было рассчитать совокупные региональные и мировые показатели при неизменном страновом охвате. Это дает МОТ возможность анализировать мировые и региональные оценочные данные по основным показателям рынка труда, в также его тенденции.  </w:t>
      </w:r>
    </w:p>
    <w:p w:rsidR="00AD00DC" w:rsidRDefault="00AD00DC">
      <w:pPr>
        <w:pStyle w:val="a0"/>
        <w:spacing w:after="0" w:line="240" w:lineRule="auto"/>
        <w:rPr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 основе имеющихся данных о воздействии COVID-19 на экономический рост (ВВП) можно проанализировать ряд сценариев развития событий, чтобы спрогнозировать возможные варианты воздействия пандемии на ситуацию с занятостью. Экономические оценки, использованные МОТ при моделировании воздействия кризиса на рынок труда, опираются на работу Маккиббина и Фернандо (2020 г.)</w:t>
      </w:r>
      <w:r>
        <w:rPr>
          <w:sz w:val="20"/>
          <w:szCs w:val="20"/>
          <w:vertAlign w:val="superscript"/>
        </w:rPr>
        <w:footnoteReference w:id="13"/>
      </w:r>
      <w:r>
        <w:rPr>
          <w:sz w:val="20"/>
          <w:szCs w:val="20"/>
        </w:rPr>
        <w:t xml:space="preserve">, которые внедряют различные факторы, влияющие на спрос и предложение, в глобальную гибридную модель </w:t>
      </w:r>
      <w:r>
        <w:rPr>
          <w:sz w:val="20"/>
          <w:szCs w:val="20"/>
          <w:lang w:val="de-DE"/>
        </w:rPr>
        <w:t>DSGE</w:t>
      </w:r>
      <w:r>
        <w:rPr>
          <w:sz w:val="20"/>
          <w:szCs w:val="20"/>
        </w:rPr>
        <w:t>/</w:t>
      </w:r>
      <w:r>
        <w:rPr>
          <w:sz w:val="20"/>
          <w:szCs w:val="20"/>
          <w:lang w:val="de-DE"/>
        </w:rPr>
        <w:t>CGE</w:t>
      </w:r>
      <w:r>
        <w:rPr>
          <w:sz w:val="20"/>
          <w:szCs w:val="20"/>
        </w:rPr>
        <w:t xml:space="preserve"> (global hybrid </w:t>
      </w:r>
      <w:r>
        <w:rPr>
          <w:sz w:val="20"/>
          <w:szCs w:val="20"/>
          <w:lang w:val="de-DE"/>
        </w:rPr>
        <w:t>DSGE</w:t>
      </w:r>
      <w:r>
        <w:rPr>
          <w:sz w:val="20"/>
          <w:szCs w:val="20"/>
        </w:rPr>
        <w:t>/</w:t>
      </w:r>
      <w:r>
        <w:rPr>
          <w:sz w:val="20"/>
          <w:szCs w:val="20"/>
          <w:lang w:val="de-DE"/>
        </w:rPr>
        <w:t>CGE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model</w:t>
      </w:r>
      <w:r>
        <w:rPr>
          <w:sz w:val="20"/>
          <w:szCs w:val="20"/>
        </w:rPr>
        <w:t xml:space="preserve">), исходя из предположения о том, что в течение года пандемия затронет все страны мира. </w:t>
      </w:r>
      <w:r>
        <w:rPr>
          <w:sz w:val="20"/>
          <w:szCs w:val="20"/>
          <w:vertAlign w:val="superscript"/>
        </w:rPr>
        <w:footnoteReference w:id="14"/>
      </w:r>
      <w:r>
        <w:rPr>
          <w:sz w:val="20"/>
          <w:szCs w:val="20"/>
        </w:rPr>
        <w:t xml:space="preserve">  В данном исследовании предлагается три возможных сценария в зависимости от того, насколько сильным будет воздействие пандемии: «мягкий», «средний» и «жесткий». Каждый из трех вариантов подразумевает свой прогноз относительно безработицы:    </w:t>
      </w:r>
    </w:p>
    <w:p w:rsidR="00AD00DC" w:rsidRDefault="00362A6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«мягком» сценарии рост ВВП снизится примерно на 2 процента; мировая безработица при этом вырастет на </w:t>
      </w:r>
      <w:r>
        <w:rPr>
          <w:b/>
          <w:bCs/>
          <w:sz w:val="20"/>
          <w:szCs w:val="20"/>
          <w:lang w:val="ru-RU"/>
        </w:rPr>
        <w:t>5,3 миллиона</w:t>
      </w:r>
      <w:r>
        <w:rPr>
          <w:sz w:val="20"/>
          <w:szCs w:val="20"/>
          <w:lang w:val="ru-RU"/>
        </w:rPr>
        <w:t xml:space="preserve"> человек в  диапазоне изменчивости  от 3,5 до 7 миллионов.</w:t>
      </w:r>
      <w:r>
        <w:rPr>
          <w:sz w:val="20"/>
          <w:szCs w:val="20"/>
          <w:vertAlign w:val="superscript"/>
          <w:lang w:val="ru-RU"/>
        </w:rPr>
        <w:footnoteReference w:id="15"/>
      </w:r>
      <w:r>
        <w:rPr>
          <w:sz w:val="20"/>
          <w:szCs w:val="20"/>
          <w:lang w:val="ru-RU"/>
        </w:rPr>
        <w:t xml:space="preserve"> </w:t>
      </w:r>
    </w:p>
    <w:p w:rsidR="00AD00DC" w:rsidRDefault="00362A6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«среднем» сценарии рост ВВП снизится на 4 процента; мировая безработица вырастет на </w:t>
      </w:r>
      <w:r>
        <w:rPr>
          <w:b/>
          <w:bCs/>
          <w:sz w:val="20"/>
          <w:szCs w:val="20"/>
          <w:lang w:val="ru-RU"/>
        </w:rPr>
        <w:t>13 миллионов</w:t>
      </w:r>
      <w:r>
        <w:rPr>
          <w:sz w:val="20"/>
          <w:szCs w:val="20"/>
          <w:lang w:val="ru-RU"/>
        </w:rPr>
        <w:t xml:space="preserve"> человек (7,4 млн в странах с высоким уровнем доходов) в  диапазоне изменчивости от 7,7 до 18,3 миллиона.</w:t>
      </w:r>
    </w:p>
    <w:p w:rsidR="00AD00DC" w:rsidRDefault="00362A6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 «жестком» сценарии </w:t>
      </w:r>
      <w:r>
        <w:rPr>
          <w:sz w:val="20"/>
          <w:szCs w:val="20"/>
        </w:rPr>
        <w:t>COVID</w:t>
      </w:r>
      <w:r>
        <w:rPr>
          <w:sz w:val="20"/>
          <w:szCs w:val="20"/>
          <w:lang w:val="ru-RU"/>
        </w:rPr>
        <w:t xml:space="preserve">-19 приведет к разрушительным последствиям, в том числе к снижению роста ВВП примерно на 8 процентов; мировая безработица вырастет на </w:t>
      </w:r>
      <w:r>
        <w:rPr>
          <w:b/>
          <w:bCs/>
          <w:sz w:val="20"/>
          <w:szCs w:val="20"/>
          <w:lang w:val="ru-RU"/>
        </w:rPr>
        <w:t>24,7 миллиона</w:t>
      </w:r>
      <w:r>
        <w:rPr>
          <w:sz w:val="20"/>
          <w:szCs w:val="20"/>
          <w:lang w:val="ru-RU"/>
        </w:rPr>
        <w:t xml:space="preserve"> человек в диапазоне изменчивости  от 13 до 36 миллионов.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b/>
          <w:bCs/>
          <w:color w:val="E36C0A"/>
          <w:sz w:val="24"/>
          <w:szCs w:val="24"/>
          <w:u w:color="E36C0A"/>
        </w:rPr>
      </w:pPr>
      <w:r>
        <w:rPr>
          <w:b/>
          <w:bCs/>
          <w:color w:val="E36C0A"/>
          <w:sz w:val="24"/>
          <w:szCs w:val="24"/>
          <w:u w:color="E36C0A"/>
        </w:rPr>
        <w:t xml:space="preserve">Приложение II. Опыт прошлого: важнейшие уроки, актуальные для нынешнего кризиса 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 всей уникальности ситуации с нынешней пандемией, многие уроки из предыдущих экономических кризисов</w:t>
      </w:r>
      <w:r>
        <w:t xml:space="preserve"> </w:t>
      </w:r>
      <w:r>
        <w:rPr>
          <w:b/>
          <w:bCs/>
          <w:sz w:val="20"/>
          <w:szCs w:val="20"/>
        </w:rPr>
        <w:t xml:space="preserve">могут оказаться полезными </w:t>
      </w:r>
      <w:r>
        <w:rPr>
          <w:sz w:val="20"/>
          <w:szCs w:val="20"/>
        </w:rPr>
        <w:t xml:space="preserve">(например, мирового финансового кризиса) и эпидемий (таких как птичий и свиной грипп, атипичная пневмония, ближневосточный респираторный синдром, лихорадка Эбола). Опыт борьбы с ними говорит о центральной роли занятости, социальной защиты и социального диалога в смягчении последствий кризисов и последующем восстановлении.    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Важнейшее значение не только для противодействия пандемии, но и для снижения неопределенности и укрепления доверия </w:t>
      </w:r>
      <w:r>
        <w:rPr>
          <w:sz w:val="20"/>
          <w:szCs w:val="20"/>
        </w:rPr>
        <w:t xml:space="preserve">на всех уровнях экономики и общества, в том числе на рабочих местах, имеет </w:t>
      </w:r>
      <w:r>
        <w:rPr>
          <w:b/>
          <w:bCs/>
          <w:sz w:val="20"/>
          <w:szCs w:val="20"/>
        </w:rPr>
        <w:t>достоверная, последовательная, оперативная и открытая информация</w:t>
      </w:r>
      <w:r>
        <w:rPr>
          <w:sz w:val="20"/>
          <w:szCs w:val="20"/>
        </w:rPr>
        <w:t xml:space="preserve">. Снижение или отсутствие доверия сказывается на потребительских расходах и деловых инвестициях, что приводит к экономическому спаду и подрывает восстановление.      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Места работы людей – эффективные координационные пункты, где может распространяться информация, осуществляться коммуникация, вестись разъяснительная работа по вопросам охраны труда, в том числе по мерам профилактики и защиты, </w:t>
      </w:r>
      <w:r>
        <w:rPr>
          <w:sz w:val="20"/>
          <w:szCs w:val="20"/>
        </w:rPr>
        <w:t>призванным сдерживать распространение инфекционных заболеваний.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Это</w:t>
      </w:r>
      <w:r w:rsidR="005E4062" w:rsidRPr="00FF3F30">
        <w:rPr>
          <w:sz w:val="20"/>
          <w:szCs w:val="20"/>
        </w:rPr>
        <w:t>,</w:t>
      </w:r>
      <w:r>
        <w:rPr>
          <w:sz w:val="20"/>
          <w:szCs w:val="20"/>
        </w:rPr>
        <w:t xml:space="preserve"> в </w:t>
      </w:r>
      <w:r>
        <w:rPr>
          <w:sz w:val="20"/>
          <w:szCs w:val="20"/>
        </w:rPr>
        <w:lastRenderedPageBreak/>
        <w:t>свою очередь</w:t>
      </w:r>
      <w:r w:rsidR="005E4062" w:rsidRPr="00FF3F30">
        <w:rPr>
          <w:sz w:val="20"/>
          <w:szCs w:val="20"/>
        </w:rPr>
        <w:t>,</w:t>
      </w:r>
      <w:r>
        <w:rPr>
          <w:sz w:val="20"/>
          <w:szCs w:val="20"/>
        </w:rPr>
        <w:t xml:space="preserve"> помогает ослабить социально-экономические последствия таких заболеваний, в том числе за счет сохранения рабочих мест, особенно в наиболее пострадавших секторах. Организации работников и работодателей могут общими усилиями пропагандировать профилактические мероприятия, вести разъяснительную работу среди своих членов, расширяя их возможности, внедрять на уровне рабочих мест меры в области охраны труда в соответствии с международными трудовыми нормами.    </w:t>
      </w: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Изменить ситуацию скорее способны крупномасштабные меры, чем фрагментарный подход, </w:t>
      </w:r>
      <w:r>
        <w:rPr>
          <w:sz w:val="20"/>
          <w:szCs w:val="20"/>
        </w:rPr>
        <w:t>особенно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когда они максимально обеспечены ресурсами (например, в рамках активной финансово-налоговой политики) и предусматривают инновационные политические решения (такие</w:t>
      </w:r>
      <w:r w:rsidR="005E4062" w:rsidRPr="00FF3F30">
        <w:rPr>
          <w:sz w:val="20"/>
          <w:szCs w:val="20"/>
        </w:rPr>
        <w:t>,</w:t>
      </w:r>
      <w:r>
        <w:rPr>
          <w:sz w:val="20"/>
          <w:szCs w:val="20"/>
        </w:rPr>
        <w:t xml:space="preserve"> как разнообразные новые программы денежных выплат целевым группам). Это чрезвычайно важно для поддержания уровня жизни пострадавшего населения и ускорения ориентированного на спрос восстановления. </w:t>
      </w: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Особого внимания требуют отдельные категории рабочей силы, пострадавшие больше других. </w:t>
      </w:r>
      <w:r>
        <w:rPr>
          <w:sz w:val="20"/>
          <w:szCs w:val="20"/>
        </w:rPr>
        <w:t>Как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было замечено во время Великой депрессии, как правило, поддержка в восстановлении статуса занятости больше всего нужна молодым работникам и тем, кто старше 55 лет. </w:t>
      </w:r>
      <w:r>
        <w:rPr>
          <w:sz w:val="20"/>
          <w:szCs w:val="20"/>
          <w:vertAlign w:val="superscript"/>
        </w:rPr>
        <w:footnoteReference w:id="16"/>
      </w:r>
      <w:r>
        <w:rPr>
          <w:sz w:val="20"/>
          <w:szCs w:val="20"/>
        </w:rPr>
        <w:t xml:space="preserve">  Во время кризиса, связанного с лихорадкой  Эбола, выяснилось, что в чрезвычайных ситуациях в сфере здравоохранения некоторые группы особенно уязвимы (например, медицинские работники, а также женщины, на которых лежит уход за детьми). </w:t>
      </w: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Основополагающее значение </w:t>
      </w:r>
      <w:r>
        <w:rPr>
          <w:sz w:val="20"/>
          <w:szCs w:val="20"/>
        </w:rPr>
        <w:t>для ускорения процесса восстановления</w:t>
      </w:r>
      <w:r>
        <w:rPr>
          <w:b/>
          <w:bCs/>
          <w:sz w:val="20"/>
          <w:szCs w:val="20"/>
        </w:rPr>
        <w:t xml:space="preserve"> имеет внимание к вопросам занятости, в том числе самостоятельной. </w:t>
      </w:r>
      <w:r>
        <w:rPr>
          <w:sz w:val="20"/>
          <w:szCs w:val="20"/>
        </w:rPr>
        <w:t xml:space="preserve">Опыт прошлых чрезвычайных ситуаций в сфере здравоохранения и природных бедствий показывает, что эффективным средством быстрого создания рабочих мест в кризисный период могут стать сопровождающиеся расширением занятости инвестиции в инфраструктуру и услуги, связанные со здравоохранением, водоснабжением, канализацией и гигиеной. Последствия частичной безработицы помогают ослабить меры поддержки профессиональной подготовки и предпринимательства.       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sz w:val="20"/>
          <w:szCs w:val="20"/>
        </w:rPr>
      </w:pPr>
      <w:r>
        <w:t>С</w:t>
      </w:r>
      <w:r>
        <w:rPr>
          <w:b/>
          <w:bCs/>
          <w:sz w:val="20"/>
          <w:szCs w:val="20"/>
        </w:rPr>
        <w:t>истемы социальной защиты и государственная инфраструктура социальных служб</w:t>
      </w:r>
      <w:r w:rsidRPr="00FF3F3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обеспечивают повышение потенциала противодействия, позволяя</w:t>
      </w:r>
      <w:r>
        <w:rPr>
          <w:sz w:val="20"/>
          <w:szCs w:val="20"/>
        </w:rPr>
        <w:t xml:space="preserve"> обществу справляться с чрезвычайными ситуациями в краткосрочном плане и смягчать последствия возможных кризисов в перспективе. Действенные и эффективные системы социального обеспечения служат мощным средством стабилизации ситуации в экономике и обществе, особенно если они были внедрены до того</w:t>
      </w:r>
      <w:r w:rsidR="005E4062" w:rsidRPr="00FF3F30">
        <w:rPr>
          <w:sz w:val="20"/>
          <w:szCs w:val="20"/>
        </w:rPr>
        <w:t>,</w:t>
      </w:r>
      <w:r>
        <w:rPr>
          <w:sz w:val="20"/>
          <w:szCs w:val="20"/>
        </w:rPr>
        <w:t xml:space="preserve"> как разразился кризис. Роль социальной защиты в обеспечении совокупного спроса в кризисные периоды широко признана. Вспышка лихорадки Эбола в ряде районов Западной Африки показала, что в условиях эпидемии недостаточная социальная защита усугубляет нищету, безработицу и неформальные трудовые отношения, погружая общество в порочный круг, где оно еще больше уязвимо.    </w:t>
      </w:r>
    </w:p>
    <w:p w:rsidR="00AD00DC" w:rsidRDefault="00AD00DC">
      <w:pPr>
        <w:pStyle w:val="a0"/>
        <w:spacing w:after="0" w:line="240" w:lineRule="auto"/>
        <w:rPr>
          <w:b/>
          <w:bCs/>
          <w:sz w:val="20"/>
          <w:szCs w:val="20"/>
        </w:rPr>
      </w:pP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>Подготовленность на всех уровнях имеет важнейшее значение для</w:t>
      </w:r>
      <w:r>
        <w:rPr>
          <w:b/>
          <w:bCs/>
          <w:sz w:val="20"/>
          <w:szCs w:val="20"/>
        </w:rPr>
        <w:t xml:space="preserve"> ослабления последствий кризиса и повышения потенциала противодействия, </w:t>
      </w:r>
      <w:r>
        <w:rPr>
          <w:sz w:val="20"/>
          <w:szCs w:val="20"/>
        </w:rPr>
        <w:t>сохранения рабочих мест, предприятий и условий жизни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Как показывает опыт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предыдущих эпидемий, обеспечение бесперебойного функционирования бизнес</w:t>
      </w:r>
      <w:r w:rsidR="005E4062" w:rsidRPr="00FF3F30">
        <w:rPr>
          <w:sz w:val="20"/>
          <w:szCs w:val="20"/>
        </w:rPr>
        <w:t>-</w:t>
      </w:r>
      <w:r>
        <w:rPr>
          <w:sz w:val="20"/>
          <w:szCs w:val="20"/>
        </w:rPr>
        <w:t xml:space="preserve">процессов – эффективный способ сориентироваться в условиях, когда будущее не ясно, и сохранить жизнеспособность бизнеса. Это подразумевает выявление рисков и управление ими, умение определить приоритетные направления работы, основные продукты и услуги, разработку планов реагирования, принятие мер для минимизации сбоев и обеспечение защищенности и готовности предприятия и его работников.      </w:t>
      </w:r>
    </w:p>
    <w:p w:rsidR="00AD00DC" w:rsidRDefault="00362A61">
      <w:pPr>
        <w:pStyle w:val="a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AD00DC" w:rsidRDefault="00362A61">
      <w:pPr>
        <w:pStyle w:val="a0"/>
        <w:spacing w:after="0" w:line="240" w:lineRule="auto"/>
      </w:pPr>
      <w:r>
        <w:rPr>
          <w:sz w:val="20"/>
          <w:szCs w:val="20"/>
        </w:rPr>
        <w:t>Как показали экономические кризисы прошлого,</w:t>
      </w:r>
      <w:r>
        <w:rPr>
          <w:b/>
          <w:bCs/>
          <w:sz w:val="20"/>
          <w:szCs w:val="20"/>
        </w:rPr>
        <w:t xml:space="preserve"> важнейшую роль </w:t>
      </w:r>
      <w:r>
        <w:rPr>
          <w:sz w:val="20"/>
          <w:szCs w:val="20"/>
        </w:rPr>
        <w:t>в выработке эффективных ответных мер на уровне предприятия, отраслевом и макроэкономическом уровнях</w:t>
      </w:r>
      <w:r>
        <w:rPr>
          <w:b/>
          <w:bCs/>
          <w:sz w:val="20"/>
          <w:szCs w:val="20"/>
        </w:rPr>
        <w:t xml:space="preserve"> играет конструктивный и непрерывный социальный диалог между правительствами и социальными партнерами. </w:t>
      </w:r>
      <w:r>
        <w:rPr>
          <w:sz w:val="20"/>
          <w:szCs w:val="20"/>
        </w:rPr>
        <w:t xml:space="preserve">Действуя в одностороннем порядке, правительства не в состоянии ни ликвидировать причины и последствия кризиса, ни обеспечить социальную стабильность и восстановление. Социальный диалог – незаменимый инструмент продуманного управления кризисными ситуациями и ускорения восстановления, а также важнейшее средство управления при проведении реформ. Испытанные каналы связи и постоянные диалог с правительством – ключевое условие, </w:t>
      </w:r>
      <w:r>
        <w:rPr>
          <w:sz w:val="20"/>
          <w:szCs w:val="20"/>
        </w:rPr>
        <w:lastRenderedPageBreak/>
        <w:t xml:space="preserve">позволяющее организациям работников и работодателей на устойчивой основе заниматься преобразованием предприятий и обеспечивать сохранение рабочих мест.     </w:t>
      </w:r>
    </w:p>
    <w:sectPr w:rsidR="00AD00DC">
      <w:headerReference w:type="default" r:id="rId10"/>
      <w:footerReference w:type="default" r:id="rId11"/>
      <w:pgSz w:w="12240" w:h="15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61" w:rsidRDefault="00362A61">
      <w:r>
        <w:separator/>
      </w:r>
    </w:p>
  </w:endnote>
  <w:endnote w:type="continuationSeparator" w:id="0">
    <w:p w:rsidR="00362A61" w:rsidRDefault="0036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ans-Bold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DC" w:rsidRDefault="00AD00DC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61" w:rsidRDefault="00362A61">
      <w:r>
        <w:separator/>
      </w:r>
    </w:p>
  </w:footnote>
  <w:footnote w:type="continuationSeparator" w:id="0">
    <w:p w:rsidR="00362A61" w:rsidRDefault="00362A61">
      <w:r>
        <w:continuationSeparator/>
      </w:r>
    </w:p>
  </w:footnote>
  <w:footnote w:type="continuationNotice" w:id="1">
    <w:p w:rsidR="00362A61" w:rsidRDefault="00362A61"/>
  </w:footnote>
  <w:footnote w:id="2">
    <w:p w:rsidR="00AD00DC" w:rsidRDefault="00362A61">
      <w:pPr>
        <w:pStyle w:val="FootnoteText"/>
      </w:pPr>
      <w:r>
        <w:rPr>
          <w:b/>
          <w:bCs/>
          <w:color w:val="230050"/>
          <w:u w:color="230050"/>
          <w:vertAlign w:val="superscript"/>
          <w:lang w:val="ru-RU"/>
        </w:rPr>
        <w:footnoteRef/>
      </w:r>
      <w:r>
        <w:t xml:space="preserve"> </w:t>
      </w:r>
      <w:r>
        <w:rPr>
          <w:lang w:val="ru-RU"/>
        </w:rPr>
        <w:t>Данные</w:t>
      </w:r>
      <w:r>
        <w:t xml:space="preserve"> </w:t>
      </w:r>
      <w:r>
        <w:rPr>
          <w:lang w:val="ru-RU"/>
        </w:rPr>
        <w:t>на</w:t>
      </w:r>
      <w:r>
        <w:t xml:space="preserve"> 16 </w:t>
      </w:r>
      <w:r>
        <w:rPr>
          <w:lang w:val="ru-RU"/>
        </w:rPr>
        <w:t>марта</w:t>
      </w:r>
      <w:r>
        <w:t xml:space="preserve">; Johns Hopkins University Center for Systems Science Engineering Dashboard, </w:t>
      </w:r>
      <w:hyperlink r:id="rId1" w:anchor="/bda7594740fd40299423467b48e9ecf6" w:history="1">
        <w:r>
          <w:rPr>
            <w:rStyle w:val="Hyperlink1"/>
          </w:rPr>
          <w:t>https://gisanddata.maps.arcgis.com/apps/opsdashboard/index.html#/bda7594740fd40299423467b48e9ecf6</w:t>
        </w:r>
      </w:hyperlink>
      <w:r>
        <w:t xml:space="preserve"> </w:t>
      </w:r>
    </w:p>
  </w:footnote>
  <w:footnote w:id="3">
    <w:p w:rsidR="00AD00DC" w:rsidRDefault="00362A61">
      <w:pPr>
        <w:pStyle w:val="FootnoteText"/>
      </w:pPr>
      <w:r>
        <w:rPr>
          <w:color w:val="230050"/>
          <w:u w:color="230050"/>
          <w:vertAlign w:val="superscript"/>
          <w:lang w:val="ru-RU"/>
        </w:rPr>
        <w:footnoteRef/>
      </w:r>
      <w:r>
        <w:t xml:space="preserve"> Baldwin, R. and B.W. Di Mauro 2020. Economics in the Time of Covid-19. CEPR</w:t>
      </w:r>
      <w:r>
        <w:rPr>
          <w:lang w:val="ru-RU"/>
        </w:rPr>
        <w:t xml:space="preserve">. </w:t>
      </w:r>
      <w:hyperlink r:id="rId2" w:history="1">
        <w:r>
          <w:rPr>
            <w:rStyle w:val="Hyperlink1"/>
          </w:rPr>
          <w:t>https</w:t>
        </w:r>
        <w:r>
          <w:rPr>
            <w:rStyle w:val="a1"/>
            <w:lang w:val="ru-RU"/>
          </w:rPr>
          <w:t>://</w:t>
        </w:r>
        <w:proofErr w:type="spellStart"/>
        <w:r>
          <w:rPr>
            <w:rStyle w:val="Hyperlink1"/>
          </w:rPr>
          <w:t>voxeu</w:t>
        </w:r>
        <w:proofErr w:type="spellEnd"/>
        <w:r>
          <w:rPr>
            <w:rStyle w:val="a1"/>
            <w:lang w:val="ru-RU"/>
          </w:rPr>
          <w:t>.</w:t>
        </w:r>
        <w:r>
          <w:rPr>
            <w:rStyle w:val="Hyperlink1"/>
          </w:rPr>
          <w:t>org</w:t>
        </w:r>
        <w:r>
          <w:rPr>
            <w:rStyle w:val="a1"/>
            <w:lang w:val="ru-RU"/>
          </w:rPr>
          <w:t>/</w:t>
        </w:r>
        <w:r>
          <w:rPr>
            <w:rStyle w:val="Hyperlink1"/>
          </w:rPr>
          <w:t>content</w:t>
        </w:r>
        <w:r>
          <w:rPr>
            <w:rStyle w:val="a1"/>
            <w:lang w:val="ru-RU"/>
          </w:rPr>
          <w:t>/</w:t>
        </w:r>
        <w:r>
          <w:rPr>
            <w:rStyle w:val="Hyperlink1"/>
          </w:rPr>
          <w:t>economics</w:t>
        </w:r>
        <w:r>
          <w:rPr>
            <w:rStyle w:val="a1"/>
            <w:lang w:val="ru-RU"/>
          </w:rPr>
          <w:t>-</w:t>
        </w:r>
        <w:r>
          <w:rPr>
            <w:rStyle w:val="Hyperlink1"/>
          </w:rPr>
          <w:t>time</w:t>
        </w:r>
        <w:r>
          <w:rPr>
            <w:rStyle w:val="a1"/>
            <w:lang w:val="ru-RU"/>
          </w:rPr>
          <w:t>-</w:t>
        </w:r>
        <w:proofErr w:type="spellStart"/>
        <w:r>
          <w:rPr>
            <w:rStyle w:val="Hyperlink1"/>
          </w:rPr>
          <w:t>covid</w:t>
        </w:r>
        <w:proofErr w:type="spellEnd"/>
        <w:r>
          <w:rPr>
            <w:rStyle w:val="a1"/>
            <w:lang w:val="ru-RU"/>
          </w:rPr>
          <w:t>-19</w:t>
        </w:r>
      </w:hyperlink>
      <w:r>
        <w:rPr>
          <w:lang w:val="ru-RU"/>
        </w:rPr>
        <w:t xml:space="preserve"> </w:t>
      </w:r>
    </w:p>
  </w:footnote>
  <w:footnote w:id="4">
    <w:p w:rsidR="00AD00DC" w:rsidRPr="00FF3F30" w:rsidRDefault="00362A61">
      <w:pPr>
        <w:pStyle w:val="FootnoteText"/>
        <w:rPr>
          <w:lang w:val="ru-RU"/>
        </w:rPr>
      </w:pPr>
      <w:r>
        <w:rPr>
          <w:color w:val="230050"/>
          <w:u w:color="230050"/>
          <w:vertAlign w:val="superscript"/>
          <w:lang w:val="ru-RU"/>
        </w:rPr>
        <w:footnoteRef/>
      </w:r>
      <w:r>
        <w:rPr>
          <w:lang w:val="ru-RU"/>
        </w:rPr>
        <w:t xml:space="preserve"> См., например, UNCTAD, </w:t>
      </w:r>
      <w:hyperlink r:id="rId3" w:history="1">
        <w:r>
          <w:rPr>
            <w:rStyle w:val="Hyperlink2"/>
          </w:rPr>
          <w:t>https://unctad.org/en/pages/PressRelease.aspx?OriginalVersionID=548</w:t>
        </w:r>
      </w:hyperlink>
      <w:r>
        <w:rPr>
          <w:lang w:val="ru-RU"/>
        </w:rPr>
        <w:t xml:space="preserve"> </w:t>
      </w:r>
    </w:p>
  </w:footnote>
  <w:footnote w:id="5">
    <w:p w:rsidR="00AD00DC" w:rsidRPr="00FF3F30" w:rsidRDefault="00362A61">
      <w:pPr>
        <w:pStyle w:val="FootnoteText"/>
        <w:rPr>
          <w:lang w:val="ru-RU"/>
        </w:rPr>
      </w:pPr>
      <w:r>
        <w:rPr>
          <w:color w:val="230050"/>
          <w:u w:color="230050"/>
          <w:vertAlign w:val="superscript"/>
          <w:lang w:val="ru-RU"/>
        </w:rPr>
        <w:footnoteRef/>
      </w:r>
      <w:r>
        <w:rPr>
          <w:lang w:val="ru-RU"/>
        </w:rPr>
        <w:t xml:space="preserve"> Национальное статистическое управление Китая, </w:t>
      </w:r>
      <w:hyperlink r:id="rId4" w:history="1">
        <w:r>
          <w:rPr>
            <w:rStyle w:val="Hyperlink2"/>
          </w:rPr>
          <w:t>http://www.stats.gov.cn/english/PressRelease/202003/t20200316_1732244.html</w:t>
        </w:r>
      </w:hyperlink>
      <w:r>
        <w:rPr>
          <w:lang w:val="ru-RU"/>
        </w:rPr>
        <w:t xml:space="preserve"> </w:t>
      </w:r>
    </w:p>
  </w:footnote>
  <w:footnote w:id="6">
    <w:p w:rsidR="00AD00DC" w:rsidRPr="00FF3F30" w:rsidRDefault="00362A61">
      <w:pPr>
        <w:pStyle w:val="FootnoteText"/>
        <w:rPr>
          <w:lang w:val="ru-RU"/>
        </w:rPr>
      </w:pPr>
      <w:r>
        <w:rPr>
          <w:color w:val="230050"/>
          <w:u w:color="230050"/>
          <w:vertAlign w:val="superscript"/>
          <w:lang w:val="ru-RU"/>
        </w:rPr>
        <w:footnoteRef/>
      </w:r>
      <w:r>
        <w:rPr>
          <w:lang w:val="ru-RU"/>
        </w:rPr>
        <w:t xml:space="preserve"> Эти оценки остаются неточными, поскольку неясно, насколько сильно пострадают страны с низким и средним уровнем доходов. Если последствия пандемии для их экономики будут столь же серьезными, на масштабах нищеты среди работающего населения это скажется намного  сильнее.    </w:t>
      </w:r>
    </w:p>
  </w:footnote>
  <w:footnote w:id="7">
    <w:p w:rsidR="00AD00DC" w:rsidRDefault="00362A61">
      <w:pPr>
        <w:pStyle w:val="FootnoteText"/>
      </w:pPr>
      <w:r>
        <w:rPr>
          <w:b/>
          <w:bCs/>
          <w:color w:val="230050"/>
          <w:u w:color="230050"/>
          <w:vertAlign w:val="superscript"/>
          <w:lang w:val="ru-RU"/>
        </w:rPr>
        <w:footnoteRef/>
      </w:r>
      <w:r>
        <w:t xml:space="preserve"> </w:t>
      </w:r>
      <w:r>
        <w:rPr>
          <w:lang w:val="ru-RU"/>
        </w:rPr>
        <w:t>См</w:t>
      </w:r>
      <w:r>
        <w:t xml:space="preserve">., </w:t>
      </w:r>
      <w:r>
        <w:rPr>
          <w:lang w:val="ru-RU"/>
        </w:rPr>
        <w:t>например</w:t>
      </w:r>
      <w:r>
        <w:t xml:space="preserve">, Lee, A. and J. Cho 2016. The impact of epidemics on labor market: identifying victims of the Middle East Respiratory Syndrome in the Korean </w:t>
      </w:r>
      <w:proofErr w:type="spellStart"/>
      <w:r>
        <w:t>labour</w:t>
      </w:r>
      <w:proofErr w:type="spellEnd"/>
      <w:r>
        <w:t xml:space="preserve"> market. </w:t>
      </w:r>
      <w:proofErr w:type="spellStart"/>
      <w:r>
        <w:t>Int</w:t>
      </w:r>
      <w:proofErr w:type="spellEnd"/>
      <w:r>
        <w:t xml:space="preserve"> J Equity Health. </w:t>
      </w:r>
      <w:proofErr w:type="gramStart"/>
      <w:r>
        <w:t>2016; 15: 196.</w:t>
      </w:r>
      <w:proofErr w:type="gramEnd"/>
    </w:p>
  </w:footnote>
  <w:footnote w:id="8">
    <w:p w:rsidR="00AD00DC" w:rsidRDefault="00362A61">
      <w:pPr>
        <w:pStyle w:val="FootnoteText"/>
      </w:pPr>
      <w:r>
        <w:rPr>
          <w:color w:val="230050"/>
          <w:u w:color="230050"/>
          <w:vertAlign w:val="superscript"/>
          <w:lang w:val="ru-RU"/>
        </w:rPr>
        <w:footnoteRef/>
      </w:r>
      <w:r>
        <w:t xml:space="preserve"> Lee and Cho 2016 (</w:t>
      </w:r>
      <w:r>
        <w:rPr>
          <w:lang w:val="ru-RU"/>
        </w:rPr>
        <w:t>там</w:t>
      </w:r>
      <w:r>
        <w:t xml:space="preserve"> </w:t>
      </w:r>
      <w:r>
        <w:rPr>
          <w:lang w:val="ru-RU"/>
        </w:rPr>
        <w:t>же</w:t>
      </w:r>
      <w:r>
        <w:t>).</w:t>
      </w:r>
    </w:p>
  </w:footnote>
  <w:footnote w:id="9">
    <w:p w:rsidR="00AD00DC" w:rsidRPr="00FF3F30" w:rsidRDefault="00362A61">
      <w:pPr>
        <w:pStyle w:val="FootnoteText"/>
        <w:rPr>
          <w:lang w:val="ru-RU"/>
        </w:rPr>
      </w:pPr>
      <w:r>
        <w:rPr>
          <w:color w:val="230050"/>
          <w:u w:color="230050"/>
          <w:vertAlign w:val="superscript"/>
          <w:lang w:val="ru-RU"/>
        </w:rPr>
        <w:footnoteRef/>
      </w:r>
      <w:r>
        <w:t xml:space="preserve"> ILO (2018) Care work and care jobs for the future of decent work. ILO</w:t>
      </w:r>
      <w:r>
        <w:rPr>
          <w:lang w:val="ru-RU"/>
        </w:rPr>
        <w:t xml:space="preserve">, </w:t>
      </w:r>
      <w:r>
        <w:t>Geneva</w:t>
      </w:r>
      <w:r>
        <w:rPr>
          <w:lang w:val="ru-RU"/>
        </w:rPr>
        <w:t>.</w:t>
      </w:r>
    </w:p>
  </w:footnote>
  <w:footnote w:id="10">
    <w:p w:rsidR="00AD00DC" w:rsidRPr="00FF3F30" w:rsidRDefault="00362A61">
      <w:pPr>
        <w:pStyle w:val="FootnoteText"/>
        <w:rPr>
          <w:lang w:val="ru-RU"/>
        </w:rPr>
      </w:pPr>
      <w:r>
        <w:rPr>
          <w:color w:val="230050"/>
          <w:u w:color="230050"/>
          <w:vertAlign w:val="superscript"/>
          <w:lang w:val="ru-RU"/>
        </w:rPr>
        <w:footnoteRef/>
      </w:r>
      <w:r>
        <w:rPr>
          <w:lang w:val="ru-RU"/>
        </w:rPr>
        <w:t xml:space="preserve"> Основные уроки, извлеченные из предыдущих кризисов, включая мировой финансовый кризис и эпидемии атипичной пневмонии и ближневосточного респираторного синдрома, приведены в Приложении </w:t>
      </w:r>
      <w:r>
        <w:t>II</w:t>
      </w:r>
      <w:r>
        <w:rPr>
          <w:lang w:val="ru-RU"/>
        </w:rPr>
        <w:t xml:space="preserve">. </w:t>
      </w:r>
    </w:p>
  </w:footnote>
  <w:footnote w:id="11">
    <w:p w:rsidR="00AD00DC" w:rsidRPr="00FF3F30" w:rsidRDefault="00362A61">
      <w:pPr>
        <w:pStyle w:val="FootnoteText"/>
        <w:rPr>
          <w:lang w:val="ru-RU"/>
        </w:rPr>
      </w:pPr>
      <w:r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="00FF3F30">
        <w:fldChar w:fldCharType="begin"/>
      </w:r>
      <w:r w:rsidR="00FF3F30" w:rsidRPr="00FF3F30">
        <w:rPr>
          <w:lang w:val="ru-RU"/>
        </w:rPr>
        <w:instrText xml:space="preserve"> </w:instrText>
      </w:r>
      <w:r w:rsidR="00FF3F30">
        <w:instrText>HYPERLINK</w:instrText>
      </w:r>
      <w:r w:rsidR="00FF3F30" w:rsidRPr="00FF3F30">
        <w:rPr>
          <w:lang w:val="ru-RU"/>
        </w:rPr>
        <w:instrText xml:space="preserve"> "</w:instrText>
      </w:r>
      <w:r w:rsidR="00FF3F30">
        <w:instrText>https</w:instrText>
      </w:r>
      <w:r w:rsidR="00FF3F30" w:rsidRPr="00FF3F30">
        <w:rPr>
          <w:lang w:val="ru-RU"/>
        </w:rPr>
        <w:instrText>://</w:instrText>
      </w:r>
      <w:r w:rsidR="00FF3F30">
        <w:instrText>www</w:instrText>
      </w:r>
      <w:r w:rsidR="00FF3F30" w:rsidRPr="00FF3F30">
        <w:rPr>
          <w:lang w:val="ru-RU"/>
        </w:rPr>
        <w:instrText>.</w:instrText>
      </w:r>
      <w:r w:rsidR="00FF3F30">
        <w:instrText>who</w:instrText>
      </w:r>
      <w:r w:rsidR="00FF3F30" w:rsidRPr="00FF3F30">
        <w:rPr>
          <w:lang w:val="ru-RU"/>
        </w:rPr>
        <w:instrText>.</w:instrText>
      </w:r>
      <w:r w:rsidR="00FF3F30">
        <w:instrText>int</w:instrText>
      </w:r>
      <w:r w:rsidR="00FF3F30" w:rsidRPr="00FF3F30">
        <w:rPr>
          <w:lang w:val="ru-RU"/>
        </w:rPr>
        <w:instrText>/</w:instrText>
      </w:r>
      <w:r w:rsidR="00FF3F30">
        <w:instrText>docs</w:instrText>
      </w:r>
      <w:r w:rsidR="00FF3F30" w:rsidRPr="00FF3F30">
        <w:rPr>
          <w:lang w:val="ru-RU"/>
        </w:rPr>
        <w:instrText>/</w:instrText>
      </w:r>
      <w:r w:rsidR="00FF3F30">
        <w:instrText>default</w:instrText>
      </w:r>
      <w:r w:rsidR="00FF3F30" w:rsidRPr="00FF3F30">
        <w:rPr>
          <w:lang w:val="ru-RU"/>
        </w:rPr>
        <w:instrText>-</w:instrText>
      </w:r>
      <w:r w:rsidR="00FF3F30">
        <w:instrText>source</w:instrText>
      </w:r>
      <w:r w:rsidR="00FF3F30" w:rsidRPr="00FF3F30">
        <w:rPr>
          <w:lang w:val="ru-RU"/>
        </w:rPr>
        <w:instrText>/</w:instrText>
      </w:r>
      <w:r w:rsidR="00FF3F30">
        <w:instrText>coronaviruse</w:instrText>
      </w:r>
      <w:r w:rsidR="00FF3F30" w:rsidRPr="00FF3F30">
        <w:rPr>
          <w:lang w:val="ru-RU"/>
        </w:rPr>
        <w:instrText>/</w:instrText>
      </w:r>
      <w:r w:rsidR="00FF3F30">
        <w:instrText>covid</w:instrText>
      </w:r>
      <w:r w:rsidR="00FF3F30" w:rsidRPr="00FF3F30">
        <w:rPr>
          <w:lang w:val="ru-RU"/>
        </w:rPr>
        <w:instrText>-19-</w:instrText>
      </w:r>
      <w:r w:rsidR="00FF3F30">
        <w:instrText>sprp</w:instrText>
      </w:r>
      <w:r w:rsidR="00FF3F30" w:rsidRPr="00FF3F30">
        <w:rPr>
          <w:lang w:val="ru-RU"/>
        </w:rPr>
        <w:instrText>-</w:instrText>
      </w:r>
      <w:r w:rsidR="00FF3F30">
        <w:instrText>unct</w:instrText>
      </w:r>
      <w:r w:rsidR="00FF3F30" w:rsidRPr="00FF3F30">
        <w:rPr>
          <w:lang w:val="ru-RU"/>
        </w:rPr>
        <w:instrText>-</w:instrText>
      </w:r>
      <w:r w:rsidR="00FF3F30">
        <w:instrText>guidelines</w:instrText>
      </w:r>
      <w:r w:rsidR="00FF3F30" w:rsidRPr="00FF3F30">
        <w:rPr>
          <w:lang w:val="ru-RU"/>
        </w:rPr>
        <w:instrText>.</w:instrText>
      </w:r>
      <w:r w:rsidR="00FF3F30">
        <w:instrText>pdf</w:instrText>
      </w:r>
      <w:r w:rsidR="00FF3F30" w:rsidRPr="00FF3F30">
        <w:rPr>
          <w:lang w:val="ru-RU"/>
        </w:rPr>
        <w:instrText xml:space="preserve">" </w:instrText>
      </w:r>
      <w:r w:rsidR="00FF3F30">
        <w:fldChar w:fldCharType="separate"/>
      </w:r>
      <w:r>
        <w:rPr>
          <w:rStyle w:val="Hyperlink1"/>
        </w:rPr>
        <w:t>https</w:t>
      </w:r>
      <w:r>
        <w:rPr>
          <w:rStyle w:val="Hyperlink2"/>
        </w:rPr>
        <w:t>://</w:t>
      </w:r>
      <w:r>
        <w:rPr>
          <w:rStyle w:val="Hyperlink1"/>
        </w:rPr>
        <w:t>www</w:t>
      </w:r>
      <w:r>
        <w:rPr>
          <w:rStyle w:val="Hyperlink2"/>
        </w:rPr>
        <w:t>.</w:t>
      </w:r>
      <w:r>
        <w:rPr>
          <w:rStyle w:val="Hyperlink1"/>
        </w:rPr>
        <w:t>who</w:t>
      </w:r>
      <w:r>
        <w:rPr>
          <w:rStyle w:val="Hyperlink2"/>
        </w:rPr>
        <w:t>.</w:t>
      </w:r>
      <w:proofErr w:type="spellStart"/>
      <w:r>
        <w:rPr>
          <w:rStyle w:val="Hyperlink1"/>
        </w:rPr>
        <w:t>int</w:t>
      </w:r>
      <w:proofErr w:type="spellEnd"/>
      <w:r>
        <w:rPr>
          <w:rStyle w:val="Hyperlink2"/>
        </w:rPr>
        <w:t>/</w:t>
      </w:r>
      <w:r>
        <w:rPr>
          <w:rStyle w:val="Hyperlink1"/>
        </w:rPr>
        <w:t>docs</w:t>
      </w:r>
      <w:r>
        <w:rPr>
          <w:rStyle w:val="Hyperlink2"/>
        </w:rPr>
        <w:t>/</w:t>
      </w:r>
      <w:r>
        <w:rPr>
          <w:rStyle w:val="Hyperlink1"/>
        </w:rPr>
        <w:t>default</w:t>
      </w:r>
      <w:r>
        <w:rPr>
          <w:rStyle w:val="Hyperlink2"/>
        </w:rPr>
        <w:t>-</w:t>
      </w:r>
      <w:r>
        <w:rPr>
          <w:rStyle w:val="Hyperlink1"/>
        </w:rPr>
        <w:t>source</w:t>
      </w:r>
      <w:r>
        <w:rPr>
          <w:rStyle w:val="Hyperlink2"/>
        </w:rPr>
        <w:t>/</w:t>
      </w:r>
      <w:proofErr w:type="spellStart"/>
      <w:r>
        <w:rPr>
          <w:rStyle w:val="Hyperlink1"/>
        </w:rPr>
        <w:t>coronaviruse</w:t>
      </w:r>
      <w:proofErr w:type="spellEnd"/>
      <w:r>
        <w:rPr>
          <w:rStyle w:val="Hyperlink2"/>
        </w:rPr>
        <w:t>/</w:t>
      </w:r>
      <w:proofErr w:type="spellStart"/>
      <w:r>
        <w:rPr>
          <w:rStyle w:val="Hyperlink1"/>
        </w:rPr>
        <w:t>covid</w:t>
      </w:r>
      <w:proofErr w:type="spellEnd"/>
      <w:r>
        <w:rPr>
          <w:rStyle w:val="Hyperlink2"/>
        </w:rPr>
        <w:t>-19-</w:t>
      </w:r>
      <w:proofErr w:type="spellStart"/>
      <w:r>
        <w:rPr>
          <w:rStyle w:val="Hyperlink1"/>
        </w:rPr>
        <w:t>sprp</w:t>
      </w:r>
      <w:proofErr w:type="spellEnd"/>
      <w:r>
        <w:rPr>
          <w:rStyle w:val="Hyperlink2"/>
        </w:rPr>
        <w:t>-</w:t>
      </w:r>
      <w:proofErr w:type="spellStart"/>
      <w:r>
        <w:rPr>
          <w:rStyle w:val="Hyperlink1"/>
        </w:rPr>
        <w:t>unct</w:t>
      </w:r>
      <w:proofErr w:type="spellEnd"/>
      <w:r>
        <w:rPr>
          <w:rStyle w:val="Hyperlink2"/>
        </w:rPr>
        <w:t>-</w:t>
      </w:r>
      <w:r>
        <w:rPr>
          <w:rStyle w:val="Hyperlink1"/>
        </w:rPr>
        <w:t>guidelines</w:t>
      </w:r>
      <w:r>
        <w:rPr>
          <w:rStyle w:val="Hyperlink2"/>
        </w:rPr>
        <w:t>.</w:t>
      </w:r>
      <w:r>
        <w:rPr>
          <w:rStyle w:val="Hyperlink1"/>
        </w:rPr>
        <w:t>pdf</w:t>
      </w:r>
      <w:r w:rsidR="00FF3F30">
        <w:rPr>
          <w:rStyle w:val="Hyperlink1"/>
        </w:rPr>
        <w:fldChar w:fldCharType="end"/>
      </w:r>
      <w:r>
        <w:rPr>
          <w:lang w:val="ru-RU"/>
        </w:rPr>
        <w:t xml:space="preserve"> </w:t>
      </w:r>
    </w:p>
  </w:footnote>
  <w:footnote w:id="12">
    <w:p w:rsidR="00AD00DC" w:rsidRPr="00FF3F30" w:rsidRDefault="00362A61">
      <w:pPr>
        <w:pStyle w:val="FootnoteText"/>
        <w:rPr>
          <w:lang w:val="ru-RU"/>
        </w:rPr>
      </w:pPr>
      <w:r>
        <w:rPr>
          <w:color w:val="230050"/>
          <w:u w:color="230050"/>
          <w:vertAlign w:val="superscript"/>
          <w:lang w:val="ru-RU"/>
        </w:rPr>
        <w:footnoteRef/>
      </w:r>
      <w:r>
        <w:rPr>
          <w:lang w:val="ru-RU"/>
        </w:rPr>
        <w:t xml:space="preserve"> Ответные политические меры носят динамичный характер, и мы будем регулярно обновлять их перечень. </w:t>
      </w:r>
    </w:p>
  </w:footnote>
  <w:footnote w:id="13">
    <w:p w:rsidR="00AD00DC" w:rsidRDefault="00362A61">
      <w:pPr>
        <w:pStyle w:val="FootnoteText"/>
      </w:pPr>
      <w:r>
        <w:rPr>
          <w:vertAlign w:val="superscript"/>
          <w:lang w:val="ru-RU"/>
        </w:rPr>
        <w:footnoteRef/>
      </w:r>
      <w:r>
        <w:t xml:space="preserve"> </w:t>
      </w:r>
      <w:proofErr w:type="spellStart"/>
      <w:r>
        <w:t>McKibbin</w:t>
      </w:r>
      <w:proofErr w:type="spellEnd"/>
      <w:r>
        <w:t xml:space="preserve">, W. and R. Fernando (2020) </w:t>
      </w:r>
      <w:proofErr w:type="gramStart"/>
      <w:r>
        <w:t>The</w:t>
      </w:r>
      <w:proofErr w:type="gramEnd"/>
      <w:r>
        <w:t xml:space="preserve"> Global Macroeconomic Impacts of COVID-19: Seven Scenarios.</w:t>
      </w:r>
    </w:p>
    <w:p w:rsidR="00AD00DC" w:rsidRDefault="00FF3F30">
      <w:pPr>
        <w:pStyle w:val="FootnoteText"/>
      </w:pPr>
      <w:hyperlink r:id="rId5" w:history="1">
        <w:r w:rsidR="00362A61">
          <w:rPr>
            <w:rStyle w:val="a1"/>
          </w:rPr>
          <w:t>https://www.brookings.edu/research/the-global-macroeconomic-impacts-of-covid-19-seven-scenarios/</w:t>
        </w:r>
      </w:hyperlink>
      <w:r w:rsidR="00362A61">
        <w:t xml:space="preserve"> </w:t>
      </w:r>
    </w:p>
  </w:footnote>
  <w:footnote w:id="14">
    <w:p w:rsidR="00AD00DC" w:rsidRPr="00FF3F30" w:rsidRDefault="00362A61">
      <w:pPr>
        <w:pStyle w:val="FootnoteText"/>
        <w:rPr>
          <w:lang w:val="ru-RU"/>
        </w:rPr>
      </w:pPr>
      <w:r>
        <w:rPr>
          <w:vertAlign w:val="superscript"/>
          <w:lang w:val="ru-RU"/>
        </w:rPr>
        <w:footnoteRef/>
      </w:r>
      <w:r>
        <w:rPr>
          <w:lang w:val="ru-RU"/>
        </w:rPr>
        <w:t xml:space="preserve"> Авторы применяют одни и те же показатели ко всем странам. Воздействие темпов роста ВВП несколько различается от страны к стране, особенно между странами с высоким и средним уровнем доходов, однако в целом масштабы схожи.  </w:t>
      </w:r>
    </w:p>
  </w:footnote>
  <w:footnote w:id="15">
    <w:p w:rsidR="00AD00DC" w:rsidRPr="00FF3F30" w:rsidRDefault="00362A61">
      <w:pPr>
        <w:pStyle w:val="FootnoteText"/>
        <w:rPr>
          <w:lang w:val="ru-RU"/>
        </w:rPr>
      </w:pPr>
      <w:r>
        <w:rPr>
          <w:vertAlign w:val="superscript"/>
          <w:lang w:val="ru-RU"/>
        </w:rPr>
        <w:footnoteRef/>
      </w:r>
      <w:r>
        <w:rPr>
          <w:lang w:val="ru-RU"/>
        </w:rPr>
        <w:t xml:space="preserve"> Эта неопределенность вытекает из допущений изменчивости условий  при определении воздействия того или иного варианта роста ВВП на ситуацию с безработицей. </w:t>
      </w:r>
    </w:p>
  </w:footnote>
  <w:footnote w:id="16">
    <w:p w:rsidR="00AD00DC" w:rsidRDefault="00362A61">
      <w:pPr>
        <w:pStyle w:val="FootnoteText"/>
      </w:pPr>
      <w:r>
        <w:rPr>
          <w:vertAlign w:val="superscript"/>
          <w:lang w:val="ru-RU"/>
        </w:rPr>
        <w:footnoteRef/>
      </w:r>
      <w:r>
        <w:t xml:space="preserve"> Lee, A and Cho, J (2016) “The impact of epidemics on labor market: identifying victims of the Middle East Respiratory Syndrome in the Korean labor market” in International Journal Equity Health.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DC" w:rsidRDefault="00AD00DC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94"/>
    <w:multiLevelType w:val="hybridMultilevel"/>
    <w:tmpl w:val="6D1A150A"/>
    <w:styleLink w:val="3"/>
    <w:lvl w:ilvl="0" w:tplc="7C8A3C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EEA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480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8C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CD8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2052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C0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46B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CD61C8"/>
    <w:multiLevelType w:val="hybridMultilevel"/>
    <w:tmpl w:val="51AEDE76"/>
    <w:numStyleLink w:val="6"/>
  </w:abstractNum>
  <w:abstractNum w:abstractNumId="2">
    <w:nsid w:val="131D7375"/>
    <w:multiLevelType w:val="hybridMultilevel"/>
    <w:tmpl w:val="51AEDE76"/>
    <w:styleLink w:val="6"/>
    <w:lvl w:ilvl="0" w:tplc="D4F6A232">
      <w:start w:val="1"/>
      <w:numFmt w:val="bullet"/>
      <w:lvlText w:val="·"/>
      <w:lvlJc w:val="left"/>
      <w:pPr>
        <w:ind w:left="83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548D56">
      <w:start w:val="1"/>
      <w:numFmt w:val="bullet"/>
      <w:lvlText w:val="o"/>
      <w:lvlJc w:val="left"/>
      <w:pPr>
        <w:ind w:left="15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68E18">
      <w:start w:val="1"/>
      <w:numFmt w:val="bullet"/>
      <w:lvlText w:val="▪"/>
      <w:lvlJc w:val="left"/>
      <w:pPr>
        <w:ind w:left="22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565BE8">
      <w:start w:val="1"/>
      <w:numFmt w:val="bullet"/>
      <w:lvlText w:val="·"/>
      <w:lvlJc w:val="left"/>
      <w:pPr>
        <w:ind w:left="29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ED916">
      <w:start w:val="1"/>
      <w:numFmt w:val="bullet"/>
      <w:lvlText w:val="o"/>
      <w:lvlJc w:val="left"/>
      <w:pPr>
        <w:ind w:left="37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8713A">
      <w:start w:val="1"/>
      <w:numFmt w:val="bullet"/>
      <w:lvlText w:val="▪"/>
      <w:lvlJc w:val="left"/>
      <w:pPr>
        <w:ind w:left="44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0D864">
      <w:start w:val="1"/>
      <w:numFmt w:val="bullet"/>
      <w:lvlText w:val="·"/>
      <w:lvlJc w:val="left"/>
      <w:pPr>
        <w:ind w:left="51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AE4D0">
      <w:start w:val="1"/>
      <w:numFmt w:val="bullet"/>
      <w:lvlText w:val="o"/>
      <w:lvlJc w:val="left"/>
      <w:pPr>
        <w:ind w:left="58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4967A">
      <w:start w:val="1"/>
      <w:numFmt w:val="bullet"/>
      <w:lvlText w:val="▪"/>
      <w:lvlJc w:val="left"/>
      <w:pPr>
        <w:ind w:left="65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1635A3"/>
    <w:multiLevelType w:val="hybridMultilevel"/>
    <w:tmpl w:val="F9CA65B8"/>
    <w:styleLink w:val="4"/>
    <w:lvl w:ilvl="0" w:tplc="E314F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085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82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B69E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4FF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49A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1829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824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A75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DA1EF4"/>
    <w:multiLevelType w:val="hybridMultilevel"/>
    <w:tmpl w:val="4A3A0BC0"/>
    <w:styleLink w:val="1"/>
    <w:lvl w:ilvl="0" w:tplc="01DEEC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E1F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07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E6A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2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21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C6A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A31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44CE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2315ED"/>
    <w:multiLevelType w:val="hybridMultilevel"/>
    <w:tmpl w:val="6D1A150A"/>
    <w:numStyleLink w:val="3"/>
  </w:abstractNum>
  <w:abstractNum w:abstractNumId="6">
    <w:nsid w:val="2BBE5DE6"/>
    <w:multiLevelType w:val="hybridMultilevel"/>
    <w:tmpl w:val="0F8833E2"/>
    <w:styleLink w:val="2"/>
    <w:lvl w:ilvl="0" w:tplc="E28C8E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A44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E49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06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C7A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C4C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0C7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E9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AAC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C153E9"/>
    <w:multiLevelType w:val="hybridMultilevel"/>
    <w:tmpl w:val="BF06E8D6"/>
    <w:styleLink w:val="5"/>
    <w:lvl w:ilvl="0" w:tplc="F0E65A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ECC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0CA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46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857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82C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8B5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ABC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CE3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5D4011"/>
    <w:multiLevelType w:val="hybridMultilevel"/>
    <w:tmpl w:val="BF06E8D6"/>
    <w:numStyleLink w:val="5"/>
  </w:abstractNum>
  <w:abstractNum w:abstractNumId="9">
    <w:nsid w:val="64A25D54"/>
    <w:multiLevelType w:val="hybridMultilevel"/>
    <w:tmpl w:val="F9CA65B8"/>
    <w:numStyleLink w:val="4"/>
  </w:abstractNum>
  <w:abstractNum w:abstractNumId="10">
    <w:nsid w:val="72462572"/>
    <w:multiLevelType w:val="hybridMultilevel"/>
    <w:tmpl w:val="0F8833E2"/>
    <w:numStyleLink w:val="2"/>
  </w:abstractNum>
  <w:abstractNum w:abstractNumId="11">
    <w:nsid w:val="783E305B"/>
    <w:multiLevelType w:val="hybridMultilevel"/>
    <w:tmpl w:val="4A3A0BC0"/>
    <w:numStyleLink w:val="1"/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nna Martynova">
    <w15:presenceInfo w15:providerId="AD" w15:userId="S-1-5-21-1863720338-3756794802-1280956878-2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DC"/>
    <w:rsid w:val="00362A61"/>
    <w:rsid w:val="005E4062"/>
    <w:rsid w:val="006C5F7F"/>
    <w:rsid w:val="00AD00DC"/>
    <w:rsid w:val="00E75510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1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1"/>
    <w:rPr>
      <w:rFonts w:ascii="NotoSans-Bold" w:eastAsia="NotoSans-Bold" w:hAnsi="NotoSans-Bold" w:cs="NotoSans-Bold"/>
      <w:b/>
      <w:bCs/>
      <w:outline w:val="0"/>
      <w:color w:val="0000FF"/>
      <w:sz w:val="20"/>
      <w:szCs w:val="20"/>
      <w:u w:val="single" w:color="0000FF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a1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a1"/>
    <w:rPr>
      <w:outline w:val="0"/>
      <w:color w:val="0000FF"/>
      <w:u w:val="single" w:color="0000FF"/>
      <w:lang w:val="ru-RU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7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1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1"/>
    <w:rPr>
      <w:rFonts w:ascii="NotoSans-Bold" w:eastAsia="NotoSans-Bold" w:hAnsi="NotoSans-Bold" w:cs="NotoSans-Bold"/>
      <w:b/>
      <w:bCs/>
      <w:outline w:val="0"/>
      <w:color w:val="0000FF"/>
      <w:sz w:val="20"/>
      <w:szCs w:val="20"/>
      <w:u w:val="single" w:color="0000FF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a1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a1"/>
    <w:rPr>
      <w:outline w:val="0"/>
      <w:color w:val="0000FF"/>
      <w:u w:val="single" w:color="0000FF"/>
      <w:lang w:val="ru-RU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room@il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tad.org/en/pages/PressRelease.aspx?OriginalVersionID=548" TargetMode="External"/><Relationship Id="rId2" Type="http://schemas.openxmlformats.org/officeDocument/2006/relationships/hyperlink" Target="https://voxeu.org/content/economics-time-covid-19" TargetMode="External"/><Relationship Id="rId1" Type="http://schemas.openxmlformats.org/officeDocument/2006/relationships/hyperlink" Target="https://gisanddata.maps.arcgis.com/apps/opsdashboard/index.html" TargetMode="External"/><Relationship Id="rId5" Type="http://schemas.openxmlformats.org/officeDocument/2006/relationships/hyperlink" Target="https://www.brookings.edu/research/the-global-macroeconomic-impacts-of-covid-19-seven-scenarios/" TargetMode="External"/><Relationship Id="rId4" Type="http://schemas.openxmlformats.org/officeDocument/2006/relationships/hyperlink" Target="http://www.stats.gov.cn/english/PressRelease/202003/t20200316_1732244.htm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5061</Words>
  <Characters>28848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user</cp:lastModifiedBy>
  <cp:revision>2</cp:revision>
  <dcterms:created xsi:type="dcterms:W3CDTF">2020-03-25T19:24:00Z</dcterms:created>
  <dcterms:modified xsi:type="dcterms:W3CDTF">2020-03-25T19:24:00Z</dcterms:modified>
</cp:coreProperties>
</file>